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Ansi="宋体"/>
          <w:b/>
          <w:bCs/>
          <w:sz w:val="22"/>
          <w:szCs w:val="24"/>
        </w:rPr>
      </w:pPr>
      <w:r>
        <w:rPr>
          <w:rFonts w:hint="eastAsia" w:hAnsi="宋体"/>
          <w:b/>
          <w:bCs/>
          <w:sz w:val="22"/>
          <w:szCs w:val="24"/>
        </w:rPr>
        <w:t xml:space="preserve"> </w:t>
      </w:r>
      <w:r>
        <w:rPr>
          <w:rFonts w:hAnsi="宋体"/>
          <w:b/>
          <w:bCs/>
          <w:sz w:val="22"/>
          <w:szCs w:val="24"/>
        </w:rPr>
        <w:t xml:space="preserve"> </w:t>
      </w:r>
    </w:p>
    <w:p/>
    <w:p>
      <w:pPr>
        <w:widowControl/>
        <w:autoSpaceDE w:val="0"/>
        <w:autoSpaceDN w:val="0"/>
        <w:jc w:val="center"/>
        <w:textAlignment w:val="bottom"/>
        <w:rPr>
          <w:rFonts w:hAnsi="宋体"/>
          <w:b/>
          <w:sz w:val="28"/>
          <w:szCs w:val="21"/>
        </w:rPr>
      </w:pPr>
      <w:r>
        <w:rPr>
          <w:rFonts w:hint="eastAsia" w:hAnsi="宋体"/>
          <w:b/>
          <w:sz w:val="36"/>
          <w:szCs w:val="32"/>
        </w:rPr>
        <w:t xml:space="preserve">  消防排烟系统维护和气体灭火系统充装项目</w:t>
      </w:r>
      <w:r>
        <w:rPr>
          <w:rFonts w:hint="eastAsia" w:hAnsi="宋体"/>
          <w:b/>
          <w:sz w:val="48"/>
          <w:szCs w:val="32"/>
        </w:rPr>
        <w:t xml:space="preserve"> </w:t>
      </w:r>
    </w:p>
    <w:p>
      <w:pPr>
        <w:widowControl/>
        <w:autoSpaceDE w:val="0"/>
        <w:autoSpaceDN w:val="0"/>
        <w:jc w:val="center"/>
        <w:textAlignment w:val="bottom"/>
        <w:rPr>
          <w:rFonts w:hAnsi="宋体"/>
          <w:b/>
          <w:sz w:val="30"/>
          <w:szCs w:val="30"/>
        </w:rPr>
      </w:pPr>
    </w:p>
    <w:p>
      <w:pPr>
        <w:widowControl/>
        <w:autoSpaceDE w:val="0"/>
        <w:autoSpaceDN w:val="0"/>
        <w:jc w:val="center"/>
        <w:textAlignment w:val="bottom"/>
        <w:rPr>
          <w:rFonts w:hAnsi="宋体"/>
          <w:b/>
          <w:sz w:val="30"/>
          <w:szCs w:val="30"/>
        </w:rPr>
      </w:pPr>
    </w:p>
    <w:p>
      <w:pPr>
        <w:widowControl/>
        <w:autoSpaceDE w:val="0"/>
        <w:autoSpaceDN w:val="0"/>
        <w:jc w:val="center"/>
        <w:textAlignment w:val="bottom"/>
        <w:rPr>
          <w:rFonts w:hAnsi="宋体"/>
          <w:b/>
          <w:sz w:val="30"/>
          <w:szCs w:val="30"/>
        </w:rPr>
      </w:pPr>
    </w:p>
    <w:p>
      <w:pPr>
        <w:widowControl/>
        <w:autoSpaceDE w:val="0"/>
        <w:autoSpaceDN w:val="0"/>
        <w:jc w:val="center"/>
        <w:textAlignment w:val="bottom"/>
        <w:rPr>
          <w:rFonts w:hAnsi="宋体"/>
          <w:b/>
          <w:sz w:val="30"/>
          <w:szCs w:val="30"/>
        </w:rPr>
      </w:pPr>
    </w:p>
    <w:p>
      <w:pPr>
        <w:widowControl/>
        <w:autoSpaceDE w:val="0"/>
        <w:autoSpaceDN w:val="0"/>
        <w:jc w:val="center"/>
        <w:textAlignment w:val="bottom"/>
        <w:rPr>
          <w:rFonts w:hAnsi="宋体"/>
          <w:b/>
          <w:sz w:val="30"/>
          <w:szCs w:val="30"/>
        </w:rPr>
      </w:pPr>
      <w:r>
        <w:rPr>
          <w:rFonts w:hAnsi="宋体"/>
          <w:b/>
          <w:sz w:val="30"/>
          <w:szCs w:val="30"/>
        </w:rPr>
        <w:t xml:space="preserve">                                                                                                                                                                                                                                                                                                                                                                                                                                                                                                                     </w:t>
      </w:r>
    </w:p>
    <w:p>
      <w:pPr>
        <w:widowControl/>
        <w:autoSpaceDE w:val="0"/>
        <w:autoSpaceDN w:val="0"/>
        <w:jc w:val="center"/>
        <w:textAlignment w:val="bottom"/>
        <w:rPr>
          <w:rFonts w:hAnsi="宋体"/>
          <w:b/>
          <w:sz w:val="30"/>
          <w:szCs w:val="30"/>
        </w:rPr>
      </w:pPr>
    </w:p>
    <w:p>
      <w:pPr>
        <w:widowControl/>
        <w:autoSpaceDE w:val="0"/>
        <w:autoSpaceDN w:val="0"/>
        <w:jc w:val="center"/>
        <w:textAlignment w:val="bottom"/>
        <w:rPr>
          <w:rFonts w:hAnsi="宋体"/>
          <w:b/>
          <w:sz w:val="30"/>
          <w:szCs w:val="30"/>
        </w:rPr>
      </w:pPr>
    </w:p>
    <w:p>
      <w:pPr>
        <w:widowControl/>
        <w:autoSpaceDE w:val="0"/>
        <w:autoSpaceDN w:val="0"/>
        <w:jc w:val="center"/>
        <w:textAlignment w:val="bottom"/>
        <w:rPr>
          <w:rFonts w:hAnsi="宋体"/>
          <w:b/>
          <w:sz w:val="30"/>
          <w:szCs w:val="30"/>
        </w:rPr>
      </w:pPr>
    </w:p>
    <w:p>
      <w:pPr>
        <w:widowControl/>
        <w:autoSpaceDE w:val="0"/>
        <w:autoSpaceDN w:val="0"/>
        <w:jc w:val="center"/>
        <w:textAlignment w:val="bottom"/>
        <w:rPr>
          <w:rFonts w:hAnsi="宋体"/>
          <w:b/>
          <w:sz w:val="30"/>
          <w:szCs w:val="30"/>
        </w:rPr>
      </w:pPr>
    </w:p>
    <w:p>
      <w:pPr>
        <w:widowControl/>
        <w:autoSpaceDE w:val="0"/>
        <w:autoSpaceDN w:val="0"/>
        <w:spacing w:after="120" w:afterLines="50"/>
        <w:jc w:val="center"/>
        <w:textAlignment w:val="bottom"/>
        <w:rPr>
          <w:rFonts w:hAnsi="宋体"/>
          <w:b/>
          <w:sz w:val="48"/>
          <w:szCs w:val="52"/>
        </w:rPr>
      </w:pPr>
      <w:r>
        <w:rPr>
          <w:rFonts w:hint="eastAsia" w:hAnsi="宋体"/>
          <w:b/>
          <w:sz w:val="48"/>
          <w:szCs w:val="52"/>
        </w:rPr>
        <w:t>竞争性磋商</w:t>
      </w:r>
      <w:r>
        <w:rPr>
          <w:rFonts w:hAnsi="宋体"/>
          <w:b/>
          <w:sz w:val="48"/>
          <w:szCs w:val="52"/>
        </w:rPr>
        <w:t>文件</w:t>
      </w:r>
    </w:p>
    <w:p>
      <w:pPr>
        <w:widowControl/>
        <w:autoSpaceDE w:val="0"/>
        <w:autoSpaceDN w:val="0"/>
        <w:spacing w:after="120" w:afterLines="50"/>
        <w:jc w:val="center"/>
        <w:textAlignment w:val="bottom"/>
        <w:rPr>
          <w:rFonts w:hAnsi="宋体"/>
          <w:b/>
          <w:sz w:val="30"/>
          <w:szCs w:val="30"/>
        </w:rPr>
      </w:pPr>
    </w:p>
    <w:p>
      <w:pPr>
        <w:widowControl/>
        <w:autoSpaceDE w:val="0"/>
        <w:autoSpaceDN w:val="0"/>
        <w:spacing w:after="120" w:afterLines="50"/>
        <w:jc w:val="center"/>
        <w:textAlignment w:val="bottom"/>
        <w:rPr>
          <w:rFonts w:hAnsi="宋体"/>
          <w:b/>
          <w:sz w:val="30"/>
          <w:szCs w:val="30"/>
        </w:rPr>
      </w:pPr>
    </w:p>
    <w:p>
      <w:pPr>
        <w:widowControl/>
        <w:autoSpaceDE w:val="0"/>
        <w:autoSpaceDN w:val="0"/>
        <w:spacing w:after="120" w:afterLines="50"/>
        <w:jc w:val="center"/>
        <w:textAlignment w:val="bottom"/>
        <w:rPr>
          <w:rFonts w:hAnsi="宋体"/>
          <w:b/>
          <w:sz w:val="30"/>
          <w:szCs w:val="30"/>
        </w:rPr>
      </w:pPr>
    </w:p>
    <w:p>
      <w:pPr>
        <w:widowControl/>
        <w:autoSpaceDE w:val="0"/>
        <w:autoSpaceDN w:val="0"/>
        <w:spacing w:after="120" w:afterLines="50"/>
        <w:jc w:val="center"/>
        <w:textAlignment w:val="bottom"/>
        <w:rPr>
          <w:rFonts w:hAnsi="宋体"/>
          <w:b/>
          <w:sz w:val="30"/>
          <w:szCs w:val="30"/>
        </w:rPr>
      </w:pPr>
    </w:p>
    <w:p>
      <w:pPr>
        <w:widowControl/>
        <w:autoSpaceDE w:val="0"/>
        <w:autoSpaceDN w:val="0"/>
        <w:spacing w:after="120" w:afterLines="50"/>
        <w:textAlignment w:val="bottom"/>
        <w:rPr>
          <w:rFonts w:hAnsi="宋体"/>
          <w:b/>
          <w:sz w:val="30"/>
          <w:szCs w:val="30"/>
        </w:rPr>
      </w:pPr>
    </w:p>
    <w:p>
      <w:pPr>
        <w:widowControl/>
        <w:autoSpaceDE w:val="0"/>
        <w:autoSpaceDN w:val="0"/>
        <w:spacing w:after="120" w:afterLines="50" w:line="360" w:lineRule="auto"/>
        <w:textAlignment w:val="bottom"/>
        <w:rPr>
          <w:rFonts w:hAnsi="宋体"/>
          <w:b/>
          <w:sz w:val="30"/>
          <w:szCs w:val="30"/>
        </w:rPr>
      </w:pPr>
    </w:p>
    <w:p>
      <w:pPr>
        <w:widowControl/>
        <w:autoSpaceDE w:val="0"/>
        <w:autoSpaceDN w:val="0"/>
        <w:spacing w:after="120" w:afterLines="50" w:line="360" w:lineRule="auto"/>
        <w:textAlignment w:val="bottom"/>
        <w:rPr>
          <w:rFonts w:hAnsi="宋体"/>
          <w:b/>
          <w:sz w:val="30"/>
          <w:szCs w:val="30"/>
        </w:rPr>
      </w:pPr>
    </w:p>
    <w:p>
      <w:pPr>
        <w:widowControl/>
        <w:autoSpaceDE w:val="0"/>
        <w:autoSpaceDN w:val="0"/>
        <w:spacing w:after="120" w:afterLines="50" w:line="360" w:lineRule="auto"/>
        <w:ind w:firstLine="1190" w:firstLineChars="395"/>
        <w:textAlignment w:val="bottom"/>
        <w:rPr>
          <w:rFonts w:hAnsi="宋体"/>
          <w:b/>
          <w:sz w:val="30"/>
          <w:szCs w:val="30"/>
        </w:rPr>
      </w:pPr>
      <w:r>
        <w:rPr>
          <w:rFonts w:hint="eastAsia" w:hAnsi="宋体"/>
          <w:b/>
          <w:sz w:val="30"/>
          <w:szCs w:val="30"/>
        </w:rPr>
        <w:t>项目编号：HNZT2023-190</w:t>
      </w:r>
    </w:p>
    <w:p>
      <w:pPr>
        <w:widowControl/>
        <w:autoSpaceDE w:val="0"/>
        <w:autoSpaceDN w:val="0"/>
        <w:spacing w:after="120" w:afterLines="50" w:line="360" w:lineRule="auto"/>
        <w:ind w:left="2566" w:leftChars="351" w:hanging="1373" w:hangingChars="456"/>
        <w:textAlignment w:val="bottom"/>
        <w:rPr>
          <w:rFonts w:hAnsi="宋体"/>
          <w:b/>
          <w:sz w:val="30"/>
          <w:szCs w:val="30"/>
        </w:rPr>
      </w:pPr>
      <w:r>
        <w:rPr>
          <w:rFonts w:hint="eastAsia" w:hAnsi="宋体"/>
          <w:b/>
          <w:sz w:val="30"/>
          <w:szCs w:val="30"/>
        </w:rPr>
        <w:t>项目名称：</w:t>
      </w:r>
      <w:r>
        <w:rPr>
          <w:rFonts w:hint="eastAsia" w:hAnsi="宋体"/>
          <w:b/>
          <w:spacing w:val="-10"/>
          <w:sz w:val="30"/>
          <w:szCs w:val="30"/>
        </w:rPr>
        <w:t>消防排烟系统维护和气体灭火系统充装项目</w:t>
      </w:r>
      <w:r>
        <w:rPr>
          <w:rFonts w:hint="eastAsia" w:hAnsi="宋体"/>
          <w:b/>
          <w:sz w:val="30"/>
          <w:szCs w:val="30"/>
        </w:rPr>
        <w:t xml:space="preserve">  </w:t>
      </w:r>
    </w:p>
    <w:p>
      <w:pPr>
        <w:widowControl/>
        <w:autoSpaceDE w:val="0"/>
        <w:autoSpaceDN w:val="0"/>
        <w:spacing w:line="360" w:lineRule="auto"/>
        <w:ind w:left="1943" w:hanging="1943" w:hangingChars="645"/>
        <w:textAlignment w:val="bottom"/>
        <w:rPr>
          <w:rFonts w:hAnsi="宋体"/>
          <w:b/>
          <w:sz w:val="30"/>
          <w:szCs w:val="30"/>
        </w:rPr>
      </w:pPr>
      <w:r>
        <w:rPr>
          <w:rFonts w:hAnsi="宋体"/>
          <w:b/>
          <w:sz w:val="30"/>
          <w:szCs w:val="30"/>
        </w:rPr>
        <w:t xml:space="preserve">        </w:t>
      </w:r>
      <w:r>
        <w:rPr>
          <w:rFonts w:hint="eastAsia" w:hAnsi="宋体"/>
          <w:b/>
          <w:sz w:val="30"/>
          <w:szCs w:val="30"/>
        </w:rPr>
        <w:t>采购单位：海南师范大学</w:t>
      </w:r>
    </w:p>
    <w:p>
      <w:pPr>
        <w:widowControl/>
        <w:autoSpaceDE w:val="0"/>
        <w:autoSpaceDN w:val="0"/>
        <w:spacing w:line="360" w:lineRule="auto"/>
        <w:textAlignment w:val="bottom"/>
        <w:rPr>
          <w:rFonts w:hAnsi="宋体"/>
          <w:b/>
          <w:sz w:val="30"/>
          <w:szCs w:val="30"/>
        </w:rPr>
      </w:pPr>
      <w:r>
        <w:rPr>
          <w:rFonts w:hAnsi="宋体"/>
          <w:b/>
          <w:sz w:val="30"/>
          <w:szCs w:val="30"/>
        </w:rPr>
        <w:t xml:space="preserve">        </w:t>
      </w:r>
      <w:r>
        <w:rPr>
          <w:rFonts w:hint="eastAsia" w:hAnsi="宋体"/>
          <w:b/>
          <w:sz w:val="30"/>
          <w:szCs w:val="30"/>
        </w:rPr>
        <w:t>代理机构：海南政通招投标有限公司</w:t>
      </w:r>
    </w:p>
    <w:p>
      <w:pPr>
        <w:widowControl/>
        <w:autoSpaceDE w:val="0"/>
        <w:autoSpaceDN w:val="0"/>
        <w:spacing w:line="360" w:lineRule="auto"/>
        <w:jc w:val="center"/>
        <w:textAlignment w:val="bottom"/>
        <w:rPr>
          <w:rFonts w:hAnsi="宋体"/>
          <w:b/>
          <w:spacing w:val="27"/>
          <w:sz w:val="30"/>
          <w:szCs w:val="30"/>
        </w:rPr>
      </w:pPr>
      <w:r>
        <w:rPr>
          <w:rFonts w:hint="eastAsia" w:hAnsi="宋体"/>
          <w:b/>
          <w:spacing w:val="27"/>
          <w:sz w:val="30"/>
          <w:szCs w:val="30"/>
        </w:rPr>
        <w:t>202</w:t>
      </w:r>
      <w:r>
        <w:rPr>
          <w:rFonts w:hAnsi="宋体"/>
          <w:b/>
          <w:spacing w:val="27"/>
          <w:sz w:val="30"/>
          <w:szCs w:val="30"/>
        </w:rPr>
        <w:t>3</w:t>
      </w:r>
      <w:r>
        <w:rPr>
          <w:rFonts w:hint="eastAsia" w:hAnsi="宋体"/>
          <w:b/>
          <w:spacing w:val="27"/>
          <w:sz w:val="30"/>
          <w:szCs w:val="30"/>
        </w:rPr>
        <w:t>年</w:t>
      </w:r>
      <w:r>
        <w:rPr>
          <w:rFonts w:hAnsi="宋体"/>
          <w:b/>
          <w:spacing w:val="27"/>
          <w:sz w:val="30"/>
          <w:szCs w:val="30"/>
        </w:rPr>
        <w:t>06</w:t>
      </w:r>
      <w:r>
        <w:rPr>
          <w:rFonts w:hint="eastAsia" w:hAnsi="宋体"/>
          <w:b/>
          <w:spacing w:val="27"/>
          <w:sz w:val="30"/>
          <w:szCs w:val="30"/>
        </w:rPr>
        <w:t>月</w:t>
      </w:r>
    </w:p>
    <w:p>
      <w:pPr>
        <w:widowControl/>
        <w:autoSpaceDE w:val="0"/>
        <w:autoSpaceDN w:val="0"/>
        <w:textAlignment w:val="bottom"/>
        <w:rPr>
          <w:rFonts w:hAnsi="宋体"/>
          <w:sz w:val="30"/>
          <w:szCs w:val="30"/>
        </w:rPr>
      </w:pPr>
    </w:p>
    <w:p>
      <w:pPr>
        <w:widowControl/>
        <w:autoSpaceDE w:val="0"/>
        <w:autoSpaceDN w:val="0"/>
        <w:textAlignment w:val="bottom"/>
        <w:rPr>
          <w:rFonts w:hAnsi="宋体"/>
          <w:sz w:val="30"/>
          <w:szCs w:val="30"/>
        </w:rPr>
      </w:pPr>
    </w:p>
    <w:p>
      <w:pPr>
        <w:widowControl/>
        <w:autoSpaceDE w:val="0"/>
        <w:autoSpaceDN w:val="0"/>
        <w:textAlignment w:val="bottom"/>
        <w:rPr>
          <w:rFonts w:hAnsi="宋体"/>
          <w:sz w:val="30"/>
          <w:szCs w:val="30"/>
        </w:rPr>
      </w:pPr>
    </w:p>
    <w:p>
      <w:pPr>
        <w:pStyle w:val="2"/>
      </w:pPr>
    </w:p>
    <w:p>
      <w:pPr>
        <w:widowControl/>
        <w:autoSpaceDE w:val="0"/>
        <w:autoSpaceDN w:val="0"/>
        <w:jc w:val="center"/>
        <w:textAlignment w:val="bottom"/>
        <w:rPr>
          <w:rFonts w:hAnsi="宋体"/>
          <w:b/>
          <w:sz w:val="24"/>
          <w:szCs w:val="24"/>
        </w:rPr>
      </w:pPr>
      <w:r>
        <w:rPr>
          <w:rFonts w:hint="eastAsia" w:hAnsi="宋体"/>
          <w:b/>
          <w:sz w:val="24"/>
          <w:szCs w:val="24"/>
        </w:rPr>
        <w:t>目</w:t>
      </w:r>
      <w:r>
        <w:rPr>
          <w:rFonts w:hAnsi="宋体"/>
          <w:b/>
          <w:sz w:val="24"/>
          <w:szCs w:val="24"/>
        </w:rPr>
        <w:t xml:space="preserve">   </w:t>
      </w:r>
      <w:r>
        <w:rPr>
          <w:rFonts w:hint="eastAsia" w:hAnsi="宋体"/>
          <w:b/>
          <w:sz w:val="24"/>
          <w:szCs w:val="24"/>
        </w:rPr>
        <w:t>录</w:t>
      </w:r>
    </w:p>
    <w:p>
      <w:pPr>
        <w:pStyle w:val="36"/>
        <w:tabs>
          <w:tab w:val="right" w:leader="dot" w:pos="8504"/>
        </w:tabs>
      </w:pPr>
      <w:r>
        <w:rPr>
          <w:rFonts w:hAnsi="宋体"/>
          <w:b w:val="0"/>
          <w:sz w:val="24"/>
          <w:szCs w:val="24"/>
        </w:rPr>
        <w:fldChar w:fldCharType="begin"/>
      </w:r>
      <w:r>
        <w:rPr>
          <w:rFonts w:hAnsi="宋体"/>
          <w:b w:val="0"/>
          <w:sz w:val="24"/>
          <w:szCs w:val="24"/>
        </w:rPr>
        <w:instrText xml:space="preserve"> TOC \o "1-1" \h \z \u </w:instrText>
      </w:r>
      <w:r>
        <w:rPr>
          <w:rFonts w:hAnsi="宋体"/>
          <w:b w:val="0"/>
          <w:sz w:val="24"/>
          <w:szCs w:val="24"/>
        </w:rPr>
        <w:fldChar w:fldCharType="separate"/>
      </w:r>
      <w:r>
        <w:fldChar w:fldCharType="begin"/>
      </w:r>
      <w:r>
        <w:instrText xml:space="preserve"> HYPERLINK \l "_Toc20209" </w:instrText>
      </w:r>
      <w:r>
        <w:fldChar w:fldCharType="separate"/>
      </w:r>
      <w:r>
        <w:rPr>
          <w:rFonts w:hint="eastAsia" w:hAnsi="宋体"/>
          <w:szCs w:val="24"/>
        </w:rPr>
        <w:t>第一章</w:t>
      </w:r>
      <w:r>
        <w:rPr>
          <w:rFonts w:hAnsi="宋体"/>
          <w:szCs w:val="24"/>
        </w:rPr>
        <w:t xml:space="preserve">  </w:t>
      </w:r>
      <w:r>
        <w:rPr>
          <w:rFonts w:hint="eastAsia" w:hAnsi="宋体"/>
          <w:szCs w:val="24"/>
        </w:rPr>
        <w:t>磋商公</w:t>
      </w:r>
      <w:bookmarkStart w:id="0" w:name="_Hlt46329867"/>
      <w:bookmarkStart w:id="1" w:name="_Hlt46329866"/>
      <w:r>
        <w:rPr>
          <w:rFonts w:hint="eastAsia" w:hAnsi="宋体"/>
          <w:szCs w:val="24"/>
        </w:rPr>
        <w:t>告</w:t>
      </w:r>
      <w:bookmarkEnd w:id="0"/>
      <w:bookmarkEnd w:id="1"/>
      <w:r>
        <w:tab/>
      </w:r>
      <w:r>
        <w:fldChar w:fldCharType="begin"/>
      </w:r>
      <w:r>
        <w:instrText xml:space="preserve"> PAGEREF _Toc20209 </w:instrText>
      </w:r>
      <w:r>
        <w:fldChar w:fldCharType="separate"/>
      </w:r>
      <w:r>
        <w:t>- 3 -</w:t>
      </w:r>
      <w:r>
        <w:fldChar w:fldCharType="end"/>
      </w:r>
      <w:r>
        <w:fldChar w:fldCharType="end"/>
      </w:r>
    </w:p>
    <w:p>
      <w:pPr>
        <w:pStyle w:val="36"/>
        <w:tabs>
          <w:tab w:val="right" w:leader="dot" w:pos="8504"/>
        </w:tabs>
      </w:pPr>
      <w:r>
        <w:fldChar w:fldCharType="begin"/>
      </w:r>
      <w:r>
        <w:instrText xml:space="preserve"> HYPERLINK \l "_Toc27981" </w:instrText>
      </w:r>
      <w:r>
        <w:fldChar w:fldCharType="separate"/>
      </w:r>
      <w:r>
        <w:rPr>
          <w:rFonts w:hint="eastAsia" w:hAnsi="宋体"/>
          <w:szCs w:val="32"/>
        </w:rPr>
        <w:t>第二章采购人需求</w:t>
      </w:r>
      <w:bookmarkStart w:id="2" w:name="_Hlt69745659"/>
      <w:bookmarkStart w:id="3" w:name="_Hlt69745660"/>
      <w:r>
        <w:rPr>
          <w:rFonts w:hint="eastAsia" w:hAnsi="宋体"/>
          <w:szCs w:val="32"/>
        </w:rPr>
        <w:t>书</w:t>
      </w:r>
      <w:bookmarkEnd w:id="2"/>
      <w:bookmarkEnd w:id="3"/>
      <w:r>
        <w:tab/>
      </w:r>
      <w:r>
        <w:fldChar w:fldCharType="begin"/>
      </w:r>
      <w:r>
        <w:instrText xml:space="preserve"> PAGEREF _Toc27981 </w:instrText>
      </w:r>
      <w:r>
        <w:fldChar w:fldCharType="separate"/>
      </w:r>
      <w:r>
        <w:t>- 6 -</w:t>
      </w:r>
      <w:r>
        <w:fldChar w:fldCharType="end"/>
      </w:r>
      <w:r>
        <w:fldChar w:fldCharType="end"/>
      </w:r>
    </w:p>
    <w:p>
      <w:pPr>
        <w:pStyle w:val="36"/>
        <w:tabs>
          <w:tab w:val="right" w:leader="dot" w:pos="8504"/>
        </w:tabs>
      </w:pPr>
      <w:r>
        <w:fldChar w:fldCharType="begin"/>
      </w:r>
      <w:r>
        <w:instrText xml:space="preserve"> HYPERLINK \l "_Toc21873" </w:instrText>
      </w:r>
      <w:r>
        <w:fldChar w:fldCharType="separate"/>
      </w:r>
      <w:r>
        <w:rPr>
          <w:rFonts w:hint="eastAsia" w:hAnsi="宋体"/>
          <w:szCs w:val="24"/>
        </w:rPr>
        <w:t>第三章供应商须</w:t>
      </w:r>
      <w:bookmarkStart w:id="4" w:name="_Hlt89848053"/>
      <w:bookmarkStart w:id="5" w:name="_Hlt89848052"/>
      <w:r>
        <w:rPr>
          <w:rFonts w:hint="eastAsia" w:hAnsi="宋体"/>
          <w:szCs w:val="24"/>
        </w:rPr>
        <w:t>知</w:t>
      </w:r>
      <w:bookmarkEnd w:id="4"/>
      <w:bookmarkEnd w:id="5"/>
      <w:r>
        <w:tab/>
      </w:r>
      <w:r>
        <w:fldChar w:fldCharType="begin"/>
      </w:r>
      <w:r>
        <w:instrText xml:space="preserve"> PAGEREF _Toc21873 </w:instrText>
      </w:r>
      <w:r>
        <w:fldChar w:fldCharType="separate"/>
      </w:r>
      <w:r>
        <w:t>- 7 -</w:t>
      </w:r>
      <w:r>
        <w:fldChar w:fldCharType="end"/>
      </w:r>
      <w:r>
        <w:fldChar w:fldCharType="end"/>
      </w:r>
    </w:p>
    <w:p>
      <w:pPr>
        <w:pStyle w:val="36"/>
        <w:tabs>
          <w:tab w:val="right" w:leader="dot" w:pos="8504"/>
        </w:tabs>
      </w:pPr>
      <w:r>
        <w:fldChar w:fldCharType="begin"/>
      </w:r>
      <w:r>
        <w:instrText xml:space="preserve"> HYPERLINK \l "_Toc19152" </w:instrText>
      </w:r>
      <w:r>
        <w:fldChar w:fldCharType="separate"/>
      </w:r>
      <w:r>
        <w:rPr>
          <w:rFonts w:hint="eastAsia" w:hAnsi="宋体"/>
          <w:szCs w:val="24"/>
        </w:rPr>
        <w:t>供应商须知正文部分</w:t>
      </w:r>
      <w:r>
        <w:tab/>
      </w:r>
      <w:r>
        <w:fldChar w:fldCharType="begin"/>
      </w:r>
      <w:r>
        <w:instrText xml:space="preserve"> PAGEREF _Toc19152 </w:instrText>
      </w:r>
      <w:r>
        <w:fldChar w:fldCharType="separate"/>
      </w:r>
      <w:r>
        <w:t>- 9 -</w:t>
      </w:r>
      <w:r>
        <w:fldChar w:fldCharType="end"/>
      </w:r>
      <w:r>
        <w:fldChar w:fldCharType="end"/>
      </w:r>
    </w:p>
    <w:p>
      <w:pPr>
        <w:pStyle w:val="36"/>
        <w:tabs>
          <w:tab w:val="right" w:leader="dot" w:pos="8504"/>
        </w:tabs>
      </w:pPr>
      <w:r>
        <w:fldChar w:fldCharType="begin"/>
      </w:r>
      <w:r>
        <w:instrText xml:space="preserve"> HYPERLINK \l "_Toc15106" </w:instrText>
      </w:r>
      <w:r>
        <w:fldChar w:fldCharType="separate"/>
      </w:r>
      <w:r>
        <w:rPr>
          <w:rFonts w:hint="eastAsia" w:hAnsi="宋体"/>
          <w:szCs w:val="24"/>
        </w:rPr>
        <w:t>第四章</w:t>
      </w:r>
      <w:r>
        <w:rPr>
          <w:rFonts w:hAnsi="宋体"/>
          <w:szCs w:val="24"/>
        </w:rPr>
        <w:t xml:space="preserve"> </w:t>
      </w:r>
      <w:r>
        <w:rPr>
          <w:rFonts w:hint="eastAsia" w:hAnsi="宋体"/>
          <w:szCs w:val="24"/>
        </w:rPr>
        <w:t>评审办法和程序</w:t>
      </w:r>
      <w:r>
        <w:tab/>
      </w:r>
      <w:r>
        <w:fldChar w:fldCharType="begin"/>
      </w:r>
      <w:r>
        <w:instrText xml:space="preserve"> PAGEREF _Toc15106 </w:instrText>
      </w:r>
      <w:r>
        <w:fldChar w:fldCharType="separate"/>
      </w:r>
      <w:r>
        <w:t>- 20 -</w:t>
      </w:r>
      <w:r>
        <w:fldChar w:fldCharType="end"/>
      </w:r>
      <w:r>
        <w:fldChar w:fldCharType="end"/>
      </w:r>
    </w:p>
    <w:p>
      <w:pPr>
        <w:pStyle w:val="36"/>
        <w:tabs>
          <w:tab w:val="right" w:leader="dot" w:pos="8504"/>
        </w:tabs>
      </w:pPr>
      <w:r>
        <w:fldChar w:fldCharType="begin"/>
      </w:r>
      <w:r>
        <w:instrText xml:space="preserve"> HYPERLINK \l "_Toc11373" </w:instrText>
      </w:r>
      <w:r>
        <w:fldChar w:fldCharType="separate"/>
      </w:r>
      <w:r>
        <w:rPr>
          <w:rFonts w:hint="eastAsia" w:hAnsi="宋体"/>
          <w:szCs w:val="24"/>
        </w:rPr>
        <w:t>第五章</w:t>
      </w:r>
      <w:r>
        <w:rPr>
          <w:rFonts w:hAnsi="宋体"/>
          <w:szCs w:val="24"/>
        </w:rPr>
        <w:t xml:space="preserve">  </w:t>
      </w:r>
      <w:r>
        <w:rPr>
          <w:rFonts w:hint="eastAsia" w:hAnsi="宋体"/>
          <w:szCs w:val="24"/>
        </w:rPr>
        <w:t>合同主要条款</w:t>
      </w:r>
      <w:r>
        <w:tab/>
      </w:r>
      <w:r>
        <w:fldChar w:fldCharType="begin"/>
      </w:r>
      <w:r>
        <w:instrText xml:space="preserve"> PAGEREF _Toc11373 </w:instrText>
      </w:r>
      <w:r>
        <w:fldChar w:fldCharType="separate"/>
      </w:r>
      <w:r>
        <w:t>- 26 -</w:t>
      </w:r>
      <w:r>
        <w:fldChar w:fldCharType="end"/>
      </w:r>
      <w:r>
        <w:fldChar w:fldCharType="end"/>
      </w:r>
    </w:p>
    <w:p>
      <w:pPr>
        <w:pStyle w:val="36"/>
        <w:tabs>
          <w:tab w:val="right" w:leader="dot" w:pos="8504"/>
        </w:tabs>
      </w:pPr>
      <w:r>
        <w:fldChar w:fldCharType="begin"/>
      </w:r>
      <w:r>
        <w:instrText xml:space="preserve"> HYPERLINK \l "_Toc14683" </w:instrText>
      </w:r>
      <w:r>
        <w:fldChar w:fldCharType="separate"/>
      </w:r>
      <w:r>
        <w:rPr>
          <w:rFonts w:hint="eastAsia" w:hAnsi="宋体"/>
          <w:szCs w:val="24"/>
        </w:rPr>
        <w:t>第六章磋商响应文件格式</w:t>
      </w:r>
      <w:r>
        <w:tab/>
      </w:r>
      <w:r>
        <w:fldChar w:fldCharType="begin"/>
      </w:r>
      <w:r>
        <w:instrText xml:space="preserve"> PAGEREF _Toc14683 </w:instrText>
      </w:r>
      <w:r>
        <w:fldChar w:fldCharType="separate"/>
      </w:r>
      <w:r>
        <w:t>- 29 -</w:t>
      </w:r>
      <w:r>
        <w:fldChar w:fldCharType="end"/>
      </w:r>
      <w:r>
        <w:fldChar w:fldCharType="end"/>
      </w:r>
    </w:p>
    <w:p>
      <w:pPr>
        <w:widowControl/>
        <w:autoSpaceDE w:val="0"/>
        <w:autoSpaceDN w:val="0"/>
        <w:spacing w:line="360" w:lineRule="auto"/>
        <w:textAlignment w:val="bottom"/>
        <w:rPr>
          <w:rFonts w:hAnsi="宋体"/>
          <w:b/>
          <w:sz w:val="24"/>
          <w:szCs w:val="24"/>
        </w:rPr>
      </w:pPr>
      <w:r>
        <w:rPr>
          <w:rFonts w:hAnsi="宋体"/>
          <w:szCs w:val="24"/>
        </w:rPr>
        <w:fldChar w:fldCharType="end"/>
      </w:r>
    </w:p>
    <w:p>
      <w:pPr>
        <w:rPr>
          <w:rFonts w:hAnsi="宋体"/>
          <w:sz w:val="24"/>
          <w:szCs w:val="24"/>
        </w:rPr>
      </w:pPr>
    </w:p>
    <w:p>
      <w:pPr>
        <w:jc w:val="center"/>
        <w:rPr>
          <w:rFonts w:hAnsi="宋体"/>
          <w:sz w:val="24"/>
          <w:szCs w:val="24"/>
        </w:rPr>
      </w:pPr>
    </w:p>
    <w:p>
      <w:pPr>
        <w:pStyle w:val="3"/>
        <w:pageBreakBefore/>
        <w:spacing w:before="0" w:after="0" w:line="276" w:lineRule="auto"/>
        <w:rPr>
          <w:rFonts w:hAnsi="宋体"/>
          <w:sz w:val="32"/>
          <w:szCs w:val="24"/>
        </w:rPr>
      </w:pPr>
      <w:bookmarkStart w:id="6" w:name="_Toc20209"/>
      <w:bookmarkStart w:id="7" w:name="_Toc495679391"/>
      <w:r>
        <w:rPr>
          <w:rFonts w:hint="eastAsia" w:hAnsi="宋体"/>
          <w:sz w:val="32"/>
          <w:szCs w:val="24"/>
        </w:rPr>
        <w:t>第一章</w:t>
      </w:r>
      <w:r>
        <w:rPr>
          <w:rFonts w:hAnsi="宋体"/>
          <w:sz w:val="32"/>
          <w:szCs w:val="24"/>
        </w:rPr>
        <w:t xml:space="preserve">  </w:t>
      </w:r>
      <w:r>
        <w:rPr>
          <w:rFonts w:hint="eastAsia" w:hAnsi="宋体"/>
          <w:sz w:val="32"/>
          <w:szCs w:val="24"/>
        </w:rPr>
        <w:t>磋商公告</w:t>
      </w:r>
      <w:bookmarkEnd w:id="6"/>
      <w:bookmarkEnd w:id="7"/>
    </w:p>
    <w:p>
      <w:pPr>
        <w:rPr>
          <w:rFonts w:hAnsi="宋体"/>
          <w:sz w:val="24"/>
          <w:szCs w:val="24"/>
        </w:rPr>
      </w:pPr>
    </w:p>
    <w:p>
      <w:pPr>
        <w:pBdr>
          <w:top w:val="single" w:color="auto" w:sz="4" w:space="1"/>
          <w:left w:val="single" w:color="auto" w:sz="4" w:space="1"/>
          <w:bottom w:val="single" w:color="auto" w:sz="4" w:space="1"/>
          <w:right w:val="single" w:color="auto" w:sz="4" w:space="4"/>
        </w:pBdr>
        <w:spacing w:line="360" w:lineRule="auto"/>
        <w:rPr>
          <w:rFonts w:hAnsi="宋体"/>
          <w:b/>
          <w:sz w:val="24"/>
          <w:szCs w:val="24"/>
        </w:rPr>
      </w:pPr>
      <w:r>
        <w:rPr>
          <w:rFonts w:hint="eastAsia" w:hAnsi="宋体"/>
          <w:b/>
          <w:sz w:val="24"/>
          <w:szCs w:val="24"/>
        </w:rPr>
        <w:t>项目概况</w:t>
      </w:r>
    </w:p>
    <w:p>
      <w:pPr>
        <w:pBdr>
          <w:top w:val="single" w:color="auto" w:sz="4" w:space="1"/>
          <w:left w:val="single" w:color="auto" w:sz="4" w:space="1"/>
          <w:bottom w:val="single" w:color="auto" w:sz="4" w:space="1"/>
          <w:right w:val="single" w:color="auto" w:sz="4" w:space="4"/>
        </w:pBdr>
        <w:spacing w:line="360" w:lineRule="auto"/>
        <w:ind w:firstLine="480" w:firstLineChars="200"/>
        <w:rPr>
          <w:rFonts w:hAnsi="宋体"/>
          <w:sz w:val="24"/>
          <w:szCs w:val="24"/>
        </w:rPr>
      </w:pPr>
      <w:r>
        <w:rPr>
          <w:rFonts w:hint="eastAsia" w:hAnsi="宋体"/>
          <w:sz w:val="24"/>
          <w:szCs w:val="24"/>
          <w:u w:val="single"/>
        </w:rPr>
        <w:t xml:space="preserve">消防排烟系统维护和气体灭火系统充装项目 </w:t>
      </w:r>
      <w:r>
        <w:rPr>
          <w:rFonts w:hint="eastAsia" w:hAnsi="宋体"/>
          <w:sz w:val="24"/>
          <w:szCs w:val="24"/>
        </w:rPr>
        <w:t>采购项目的潜在供应商应在</w:t>
      </w:r>
      <w:r>
        <w:rPr>
          <w:rFonts w:hint="eastAsia" w:cs="Arial"/>
          <w:sz w:val="24"/>
          <w:szCs w:val="24"/>
          <w:u w:val="single"/>
        </w:rPr>
        <w:t>海口市</w:t>
      </w:r>
      <w:r>
        <w:rPr>
          <w:rFonts w:cs="Arial"/>
          <w:sz w:val="24"/>
          <w:szCs w:val="24"/>
          <w:u w:val="single"/>
        </w:rPr>
        <w:t>蓝天路西</w:t>
      </w:r>
      <w:r>
        <w:rPr>
          <w:rFonts w:hint="eastAsia" w:cs="Arial"/>
          <w:sz w:val="24"/>
          <w:szCs w:val="24"/>
          <w:u w:val="single"/>
        </w:rPr>
        <w:t>12号世纪港B905室</w:t>
      </w:r>
      <w:r>
        <w:rPr>
          <w:rFonts w:hint="eastAsia" w:hAnsi="宋体"/>
          <w:sz w:val="24"/>
          <w:szCs w:val="24"/>
        </w:rPr>
        <w:t>获取采购文件，并于</w:t>
      </w:r>
      <w:r>
        <w:rPr>
          <w:rFonts w:hint="eastAsia" w:hAnsi="宋体"/>
          <w:sz w:val="24"/>
          <w:szCs w:val="24"/>
          <w:u w:val="single"/>
        </w:rPr>
        <w:t>202</w:t>
      </w:r>
      <w:r>
        <w:rPr>
          <w:rFonts w:hAnsi="宋体"/>
          <w:sz w:val="24"/>
          <w:szCs w:val="24"/>
          <w:u w:val="single"/>
        </w:rPr>
        <w:t>3</w:t>
      </w:r>
      <w:r>
        <w:rPr>
          <w:rFonts w:hint="eastAsia" w:hAnsi="宋体"/>
          <w:bCs/>
          <w:sz w:val="24"/>
          <w:szCs w:val="24"/>
          <w:u w:val="single"/>
        </w:rPr>
        <w:t>年0</w:t>
      </w:r>
      <w:r>
        <w:rPr>
          <w:rFonts w:hAnsi="宋体"/>
          <w:bCs/>
          <w:sz w:val="24"/>
          <w:szCs w:val="24"/>
          <w:u w:val="single"/>
        </w:rPr>
        <w:t>6</w:t>
      </w:r>
      <w:r>
        <w:rPr>
          <w:rFonts w:hint="eastAsia" w:hAnsi="宋体"/>
          <w:bCs/>
          <w:sz w:val="24"/>
          <w:szCs w:val="24"/>
          <w:u w:val="single"/>
        </w:rPr>
        <w:t>月</w:t>
      </w:r>
      <w:r>
        <w:rPr>
          <w:rFonts w:hAnsi="宋体"/>
          <w:bCs/>
          <w:sz w:val="24"/>
          <w:szCs w:val="24"/>
          <w:u w:val="single"/>
        </w:rPr>
        <w:t xml:space="preserve">  </w:t>
      </w:r>
      <w:r>
        <w:rPr>
          <w:rFonts w:hint="eastAsia" w:hAnsi="宋体"/>
          <w:bCs/>
          <w:sz w:val="24"/>
          <w:szCs w:val="24"/>
          <w:u w:val="single"/>
        </w:rPr>
        <w:t>日</w:t>
      </w:r>
      <w:r>
        <w:rPr>
          <w:rFonts w:hAnsi="宋体"/>
          <w:bCs/>
          <w:sz w:val="24"/>
          <w:szCs w:val="24"/>
          <w:u w:val="single"/>
        </w:rPr>
        <w:t>14</w:t>
      </w:r>
      <w:r>
        <w:rPr>
          <w:rFonts w:hint="eastAsia" w:hAnsi="宋体"/>
          <w:bCs/>
          <w:sz w:val="24"/>
          <w:szCs w:val="24"/>
          <w:u w:val="single"/>
        </w:rPr>
        <w:t>点</w:t>
      </w:r>
      <w:r>
        <w:rPr>
          <w:rFonts w:hAnsi="宋体"/>
          <w:bCs/>
          <w:sz w:val="24"/>
          <w:szCs w:val="24"/>
          <w:u w:val="single"/>
        </w:rPr>
        <w:t>40</w:t>
      </w:r>
      <w:r>
        <w:rPr>
          <w:rFonts w:hint="eastAsia" w:hAnsi="宋体"/>
          <w:bCs/>
          <w:sz w:val="24"/>
          <w:szCs w:val="24"/>
          <w:u w:val="single"/>
        </w:rPr>
        <w:t>分</w:t>
      </w:r>
      <w:r>
        <w:rPr>
          <w:rFonts w:hint="eastAsia" w:hAnsi="宋体"/>
          <w:bCs/>
          <w:sz w:val="24"/>
          <w:szCs w:val="24"/>
        </w:rPr>
        <w:t>（北京时间）前提交响应</w:t>
      </w:r>
      <w:r>
        <w:rPr>
          <w:rFonts w:hAnsi="宋体"/>
          <w:bCs/>
          <w:sz w:val="24"/>
          <w:szCs w:val="24"/>
        </w:rPr>
        <w:t>文件</w:t>
      </w:r>
      <w:r>
        <w:rPr>
          <w:rFonts w:hint="eastAsia" w:hAnsi="宋体"/>
          <w:sz w:val="24"/>
          <w:szCs w:val="24"/>
        </w:rPr>
        <w:t>。</w:t>
      </w:r>
    </w:p>
    <w:p>
      <w:pPr>
        <w:spacing w:line="276" w:lineRule="auto"/>
        <w:rPr>
          <w:rFonts w:hAnsi="宋体"/>
          <w:kern w:val="28"/>
          <w:sz w:val="24"/>
          <w:szCs w:val="24"/>
        </w:rPr>
      </w:pPr>
    </w:p>
    <w:p>
      <w:pPr>
        <w:spacing w:line="276" w:lineRule="auto"/>
        <w:rPr>
          <w:rFonts w:hAnsi="宋体"/>
          <w:b/>
          <w:sz w:val="24"/>
          <w:szCs w:val="24"/>
        </w:rPr>
      </w:pPr>
      <w:r>
        <w:rPr>
          <w:rFonts w:hint="eastAsia" w:hAnsi="宋体"/>
          <w:b/>
          <w:sz w:val="24"/>
          <w:szCs w:val="24"/>
        </w:rPr>
        <w:t>一、项目概况</w:t>
      </w:r>
    </w:p>
    <w:p>
      <w:pPr>
        <w:spacing w:line="360" w:lineRule="auto"/>
        <w:ind w:firstLine="480" w:firstLineChars="200"/>
        <w:rPr>
          <w:rFonts w:hAnsi="宋体"/>
          <w:sz w:val="24"/>
          <w:szCs w:val="24"/>
        </w:rPr>
      </w:pPr>
      <w:r>
        <w:rPr>
          <w:rFonts w:hAnsi="宋体"/>
          <w:kern w:val="28"/>
          <w:sz w:val="24"/>
          <w:szCs w:val="24"/>
        </w:rPr>
        <w:t>1</w:t>
      </w:r>
      <w:r>
        <w:rPr>
          <w:rFonts w:hint="eastAsia" w:hAnsi="宋体"/>
          <w:kern w:val="28"/>
          <w:sz w:val="24"/>
          <w:szCs w:val="24"/>
        </w:rPr>
        <w:t>、项目</w:t>
      </w:r>
      <w:r>
        <w:rPr>
          <w:rFonts w:hint="eastAsia" w:hAnsi="宋体"/>
          <w:sz w:val="24"/>
          <w:szCs w:val="24"/>
        </w:rPr>
        <w:t>名称</w:t>
      </w:r>
      <w:r>
        <w:rPr>
          <w:rFonts w:hint="eastAsia" w:hAnsi="宋体"/>
          <w:kern w:val="28"/>
          <w:sz w:val="24"/>
          <w:szCs w:val="24"/>
        </w:rPr>
        <w:t>：</w:t>
      </w:r>
      <w:r>
        <w:rPr>
          <w:rFonts w:hint="eastAsia" w:hAnsi="宋体"/>
          <w:sz w:val="24"/>
          <w:szCs w:val="24"/>
        </w:rPr>
        <w:t>消防排烟系统维护和气体灭火系统充装项目</w:t>
      </w:r>
    </w:p>
    <w:p>
      <w:pPr>
        <w:spacing w:line="360" w:lineRule="auto"/>
        <w:ind w:firstLine="480" w:firstLineChars="200"/>
        <w:rPr>
          <w:rFonts w:hAnsi="宋体"/>
          <w:sz w:val="24"/>
          <w:szCs w:val="24"/>
        </w:rPr>
      </w:pPr>
      <w:r>
        <w:rPr>
          <w:rFonts w:hAnsi="宋体"/>
          <w:sz w:val="24"/>
          <w:szCs w:val="24"/>
        </w:rPr>
        <w:t>2</w:t>
      </w:r>
      <w:r>
        <w:rPr>
          <w:rFonts w:hint="eastAsia" w:hAnsi="宋体"/>
          <w:sz w:val="24"/>
          <w:szCs w:val="24"/>
        </w:rPr>
        <w:t>、项目编号：HNZT2023-190</w:t>
      </w:r>
    </w:p>
    <w:p>
      <w:pPr>
        <w:spacing w:line="360" w:lineRule="auto"/>
        <w:ind w:firstLine="480" w:firstLineChars="200"/>
        <w:rPr>
          <w:rFonts w:hAnsi="宋体"/>
          <w:kern w:val="28"/>
          <w:sz w:val="24"/>
          <w:szCs w:val="24"/>
        </w:rPr>
      </w:pPr>
      <w:r>
        <w:rPr>
          <w:rFonts w:hAnsi="宋体"/>
          <w:kern w:val="28"/>
          <w:sz w:val="24"/>
          <w:szCs w:val="24"/>
        </w:rPr>
        <w:t>3</w:t>
      </w:r>
      <w:r>
        <w:rPr>
          <w:rFonts w:hint="eastAsia" w:hAnsi="宋体"/>
          <w:kern w:val="28"/>
          <w:sz w:val="24"/>
          <w:szCs w:val="24"/>
        </w:rPr>
        <w:t>、用</w:t>
      </w:r>
      <w:r>
        <w:rPr>
          <w:rFonts w:hAnsi="宋体"/>
          <w:kern w:val="28"/>
          <w:sz w:val="24"/>
          <w:szCs w:val="24"/>
        </w:rPr>
        <w:t xml:space="preserve">    </w:t>
      </w:r>
      <w:r>
        <w:rPr>
          <w:rFonts w:hint="eastAsia" w:hAnsi="宋体"/>
          <w:kern w:val="28"/>
          <w:sz w:val="24"/>
          <w:szCs w:val="24"/>
        </w:rPr>
        <w:t>途：工作需要</w:t>
      </w:r>
    </w:p>
    <w:p>
      <w:pPr>
        <w:spacing w:line="360" w:lineRule="auto"/>
        <w:ind w:firstLine="480" w:firstLineChars="200"/>
        <w:rPr>
          <w:rFonts w:hAnsi="宋体"/>
          <w:kern w:val="28"/>
          <w:sz w:val="24"/>
          <w:szCs w:val="24"/>
        </w:rPr>
      </w:pPr>
      <w:r>
        <w:rPr>
          <w:rFonts w:hAnsi="宋体"/>
          <w:kern w:val="28"/>
          <w:sz w:val="24"/>
          <w:szCs w:val="24"/>
        </w:rPr>
        <w:t>4</w:t>
      </w:r>
      <w:r>
        <w:rPr>
          <w:rFonts w:hint="eastAsia" w:hAnsi="宋体"/>
          <w:kern w:val="28"/>
          <w:sz w:val="24"/>
          <w:szCs w:val="24"/>
        </w:rPr>
        <w:t>、采购预算：</w:t>
      </w:r>
      <w:r>
        <w:rPr>
          <w:rFonts w:hAnsi="宋体"/>
          <w:color w:val="FF0000"/>
          <w:kern w:val="28"/>
          <w:sz w:val="24"/>
          <w:szCs w:val="24"/>
        </w:rPr>
        <w:t>26</w:t>
      </w:r>
      <w:r>
        <w:rPr>
          <w:rFonts w:hint="eastAsia" w:hAnsi="宋体"/>
          <w:color w:val="FF0000"/>
          <w:kern w:val="28"/>
          <w:sz w:val="24"/>
          <w:szCs w:val="24"/>
          <w:lang w:val="en-US" w:eastAsia="zh-CN"/>
        </w:rPr>
        <w:t>8257</w:t>
      </w:r>
      <w:r>
        <w:rPr>
          <w:rFonts w:hAnsi="宋体"/>
          <w:color w:val="FF0000"/>
          <w:kern w:val="28"/>
          <w:sz w:val="24"/>
          <w:szCs w:val="24"/>
        </w:rPr>
        <w:t>.</w:t>
      </w:r>
      <w:r>
        <w:rPr>
          <w:rFonts w:hint="eastAsia" w:hAnsi="宋体"/>
          <w:color w:val="FF0000"/>
          <w:kern w:val="28"/>
          <w:sz w:val="24"/>
          <w:szCs w:val="24"/>
          <w:lang w:val="en-US" w:eastAsia="zh-CN"/>
        </w:rPr>
        <w:t>72</w:t>
      </w:r>
      <w:r>
        <w:rPr>
          <w:rFonts w:hAnsi="宋体"/>
          <w:kern w:val="28"/>
          <w:sz w:val="24"/>
          <w:szCs w:val="24"/>
        </w:rPr>
        <w:t>元</w:t>
      </w:r>
    </w:p>
    <w:p>
      <w:pPr>
        <w:spacing w:line="360" w:lineRule="auto"/>
        <w:ind w:firstLine="480" w:firstLineChars="200"/>
        <w:rPr>
          <w:rFonts w:hAnsi="宋体"/>
          <w:kern w:val="28"/>
          <w:sz w:val="24"/>
          <w:szCs w:val="24"/>
        </w:rPr>
      </w:pPr>
      <w:r>
        <w:rPr>
          <w:rFonts w:hAnsi="宋体"/>
          <w:kern w:val="28"/>
          <w:sz w:val="24"/>
          <w:szCs w:val="24"/>
        </w:rPr>
        <w:t>5</w:t>
      </w:r>
      <w:r>
        <w:rPr>
          <w:rFonts w:hint="eastAsia" w:hAnsi="宋体"/>
          <w:kern w:val="28"/>
          <w:sz w:val="24"/>
          <w:szCs w:val="24"/>
        </w:rPr>
        <w:t>、本项目分包情况：本项目不分包。</w:t>
      </w:r>
    </w:p>
    <w:tbl>
      <w:tblPr>
        <w:tblStyle w:val="56"/>
        <w:tblW w:w="46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4151"/>
        <w:gridCol w:w="1894"/>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Align w:val="center"/>
          </w:tcPr>
          <w:p>
            <w:pPr>
              <w:pStyle w:val="257"/>
              <w:ind w:firstLine="0"/>
            </w:pPr>
            <w:r>
              <w:rPr>
                <w:rFonts w:hint="eastAsia"/>
              </w:rPr>
              <w:t>序号</w:t>
            </w:r>
          </w:p>
        </w:tc>
        <w:tc>
          <w:tcPr>
            <w:tcW w:w="2545" w:type="pct"/>
            <w:vAlign w:val="center"/>
          </w:tcPr>
          <w:p>
            <w:pPr>
              <w:pStyle w:val="257"/>
              <w:ind w:firstLine="1200" w:firstLineChars="500"/>
            </w:pPr>
            <w:r>
              <w:rPr>
                <w:rFonts w:hint="eastAsia"/>
              </w:rPr>
              <w:t>采购内容</w:t>
            </w:r>
          </w:p>
        </w:tc>
        <w:tc>
          <w:tcPr>
            <w:tcW w:w="1161" w:type="pct"/>
            <w:vAlign w:val="center"/>
          </w:tcPr>
          <w:p>
            <w:pPr>
              <w:pStyle w:val="257"/>
              <w:ind w:firstLine="240" w:firstLineChars="100"/>
            </w:pPr>
            <w:r>
              <w:rPr>
                <w:rFonts w:hint="eastAsia"/>
              </w:rPr>
              <w:t>采购金额</w:t>
            </w:r>
          </w:p>
        </w:tc>
        <w:tc>
          <w:tcPr>
            <w:tcW w:w="627" w:type="pct"/>
            <w:vAlign w:val="center"/>
          </w:tcPr>
          <w:p>
            <w:pPr>
              <w:pStyle w:val="257"/>
              <w:ind w:firstLine="240" w:firstLineChars="1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pct"/>
            <w:vAlign w:val="center"/>
          </w:tcPr>
          <w:p>
            <w:pPr>
              <w:pStyle w:val="257"/>
              <w:ind w:firstLine="0"/>
            </w:pPr>
            <w:r>
              <w:t>本项目</w:t>
            </w:r>
          </w:p>
        </w:tc>
        <w:tc>
          <w:tcPr>
            <w:tcW w:w="2545" w:type="pct"/>
            <w:vAlign w:val="center"/>
          </w:tcPr>
          <w:p>
            <w:pPr>
              <w:pStyle w:val="257"/>
              <w:ind w:firstLine="0"/>
            </w:pPr>
            <w:r>
              <w:rPr>
                <w:rFonts w:hint="eastAsia"/>
              </w:rPr>
              <w:t>消防排烟系统维护和气体灭火系统充装项目</w:t>
            </w:r>
          </w:p>
        </w:tc>
        <w:tc>
          <w:tcPr>
            <w:tcW w:w="1161" w:type="pct"/>
            <w:vAlign w:val="center"/>
          </w:tcPr>
          <w:p>
            <w:pPr>
              <w:pStyle w:val="257"/>
              <w:ind w:firstLine="0"/>
            </w:pPr>
            <w:r>
              <w:t xml:space="preserve"> </w:t>
            </w:r>
            <w:r>
              <w:rPr>
                <w:color w:val="FF0000"/>
              </w:rPr>
              <w:t>26</w:t>
            </w:r>
            <w:r>
              <w:rPr>
                <w:rFonts w:hint="eastAsia"/>
                <w:color w:val="FF0000"/>
                <w:lang w:val="en-US" w:eastAsia="zh-CN"/>
              </w:rPr>
              <w:t>8257</w:t>
            </w:r>
            <w:r>
              <w:rPr>
                <w:color w:val="FF0000"/>
              </w:rPr>
              <w:t>.</w:t>
            </w:r>
            <w:r>
              <w:rPr>
                <w:rFonts w:hint="eastAsia"/>
                <w:color w:val="FF0000"/>
                <w:lang w:val="en-US" w:eastAsia="zh-CN"/>
              </w:rPr>
              <w:t>72</w:t>
            </w:r>
            <w:r>
              <w:t>元</w:t>
            </w:r>
          </w:p>
        </w:tc>
        <w:tc>
          <w:tcPr>
            <w:tcW w:w="627" w:type="pct"/>
            <w:vAlign w:val="center"/>
          </w:tcPr>
          <w:p>
            <w:pPr>
              <w:pStyle w:val="257"/>
              <w:ind w:firstLine="0"/>
            </w:pPr>
          </w:p>
        </w:tc>
      </w:tr>
    </w:tbl>
    <w:p>
      <w:pPr>
        <w:pStyle w:val="257"/>
      </w:pPr>
    </w:p>
    <w:p>
      <w:pPr>
        <w:spacing w:line="360" w:lineRule="auto"/>
        <w:ind w:firstLine="480" w:firstLineChars="200"/>
        <w:rPr>
          <w:rFonts w:hAnsi="宋体"/>
          <w:kern w:val="28"/>
          <w:sz w:val="24"/>
          <w:szCs w:val="24"/>
        </w:rPr>
      </w:pPr>
      <w:r>
        <w:rPr>
          <w:rFonts w:hAnsi="宋体"/>
          <w:kern w:val="28"/>
          <w:sz w:val="24"/>
          <w:szCs w:val="24"/>
        </w:rPr>
        <w:t>6</w:t>
      </w:r>
      <w:r>
        <w:rPr>
          <w:rFonts w:hint="eastAsia" w:hAnsi="宋体"/>
          <w:kern w:val="28"/>
          <w:sz w:val="24"/>
          <w:szCs w:val="24"/>
        </w:rPr>
        <w:t>、采购内容及技术要求：消防排烟系统维护和气体灭火系统充装项目一项，简要要求详见“采购需求书</w:t>
      </w:r>
      <w:r>
        <w:rPr>
          <w:rFonts w:hAnsi="宋体"/>
          <w:kern w:val="28"/>
          <w:sz w:val="24"/>
          <w:szCs w:val="24"/>
        </w:rPr>
        <w:t xml:space="preserve"> </w:t>
      </w:r>
      <w:r>
        <w:rPr>
          <w:rFonts w:hint="eastAsia" w:hAnsi="宋体"/>
          <w:kern w:val="28"/>
          <w:sz w:val="24"/>
          <w:szCs w:val="24"/>
        </w:rPr>
        <w:t>”。</w:t>
      </w:r>
    </w:p>
    <w:p>
      <w:pPr>
        <w:spacing w:line="360" w:lineRule="auto"/>
        <w:ind w:firstLine="480" w:firstLineChars="200"/>
        <w:rPr>
          <w:rFonts w:hAnsi="宋体"/>
          <w:kern w:val="28"/>
          <w:sz w:val="24"/>
          <w:szCs w:val="24"/>
        </w:rPr>
      </w:pPr>
      <w:r>
        <w:rPr>
          <w:rFonts w:hint="eastAsia" w:hAnsi="宋体"/>
          <w:kern w:val="28"/>
          <w:sz w:val="24"/>
          <w:szCs w:val="24"/>
        </w:rPr>
        <w:t>7、合同履约日期：</w:t>
      </w:r>
      <w:r>
        <w:rPr>
          <w:rFonts w:hint="eastAsia" w:hAnsi="宋体"/>
          <w:color w:val="FF0000"/>
          <w:kern w:val="28"/>
          <w:sz w:val="24"/>
          <w:szCs w:val="24"/>
          <w:lang w:val="en-US" w:eastAsia="zh-CN"/>
        </w:rPr>
        <w:t>3</w:t>
      </w:r>
      <w:r>
        <w:rPr>
          <w:rFonts w:hAnsi="宋体"/>
          <w:color w:val="FF0000"/>
          <w:kern w:val="28"/>
          <w:sz w:val="24"/>
          <w:szCs w:val="24"/>
        </w:rPr>
        <w:t>0日历天</w:t>
      </w:r>
    </w:p>
    <w:p>
      <w:pPr>
        <w:snapToGrid w:val="0"/>
        <w:spacing w:line="276" w:lineRule="auto"/>
        <w:rPr>
          <w:rFonts w:hAnsi="宋体"/>
          <w:b/>
          <w:sz w:val="24"/>
          <w:szCs w:val="24"/>
        </w:rPr>
      </w:pPr>
      <w:r>
        <w:rPr>
          <w:rFonts w:hint="eastAsia" w:hAnsi="宋体"/>
          <w:b/>
          <w:sz w:val="24"/>
          <w:szCs w:val="24"/>
        </w:rPr>
        <w:t>二、供应商资格要求：（供应商必须具备以下条件并提供相关资格证明材料）</w:t>
      </w:r>
    </w:p>
    <w:p>
      <w:pPr>
        <w:spacing w:line="360" w:lineRule="auto"/>
        <w:ind w:firstLine="482" w:firstLineChars="200"/>
        <w:rPr>
          <w:rFonts w:hAnsi="宋体" w:cs="Arial"/>
          <w:b/>
          <w:bCs/>
          <w:sz w:val="24"/>
          <w:szCs w:val="24"/>
        </w:rPr>
      </w:pPr>
      <w:r>
        <w:rPr>
          <w:rFonts w:hint="eastAsia" w:hAnsi="宋体" w:cs="Arial"/>
          <w:b/>
          <w:bCs/>
          <w:sz w:val="24"/>
          <w:szCs w:val="24"/>
        </w:rPr>
        <w:t>符合《政府采购法》第二十二条的规定：</w:t>
      </w:r>
    </w:p>
    <w:p>
      <w:pPr>
        <w:spacing w:line="360" w:lineRule="auto"/>
        <w:ind w:firstLine="480" w:firstLineChars="200"/>
        <w:rPr>
          <w:rFonts w:hAnsi="宋体" w:cs="Arial"/>
          <w:sz w:val="24"/>
          <w:szCs w:val="24"/>
        </w:rPr>
      </w:pPr>
      <w:r>
        <w:rPr>
          <w:rFonts w:hint="eastAsia" w:hAnsi="宋体" w:cs="Arial"/>
          <w:sz w:val="24"/>
          <w:szCs w:val="24"/>
        </w:rPr>
        <w:t>1）在中华人民共和国注册，具有独立承担民事责任的能力；（提供三证合一的有效企业营业执照副本（复印件））。</w:t>
      </w:r>
    </w:p>
    <w:p>
      <w:pPr>
        <w:spacing w:line="360" w:lineRule="auto"/>
        <w:ind w:firstLine="480" w:firstLineChars="200"/>
        <w:rPr>
          <w:rFonts w:hAnsi="宋体" w:cs="Arial"/>
          <w:sz w:val="24"/>
          <w:szCs w:val="24"/>
        </w:rPr>
      </w:pPr>
      <w:r>
        <w:rPr>
          <w:rFonts w:hint="eastAsia" w:hAnsi="宋体" w:cs="Arial"/>
          <w:sz w:val="24"/>
          <w:szCs w:val="24"/>
        </w:rPr>
        <w:t>2）具有良好的商业信誉和健全的财务会计制度和有依法缴纳社会保障资金的良好记录；（需提供202</w:t>
      </w:r>
      <w:r>
        <w:rPr>
          <w:rFonts w:hAnsi="宋体" w:cs="Arial"/>
          <w:sz w:val="24"/>
          <w:szCs w:val="24"/>
        </w:rPr>
        <w:t>3</w:t>
      </w:r>
      <w:r>
        <w:rPr>
          <w:rFonts w:hint="eastAsia" w:hAnsi="宋体" w:cs="Arial"/>
          <w:sz w:val="24"/>
          <w:szCs w:val="24"/>
        </w:rPr>
        <w:t>年1月至今任意1个月的纳税证明和202</w:t>
      </w:r>
      <w:r>
        <w:rPr>
          <w:rFonts w:hAnsi="宋体" w:cs="Arial"/>
          <w:sz w:val="24"/>
          <w:szCs w:val="24"/>
        </w:rPr>
        <w:t>3</w:t>
      </w:r>
      <w:r>
        <w:rPr>
          <w:rFonts w:hint="eastAsia" w:hAnsi="宋体" w:cs="Arial"/>
          <w:sz w:val="24"/>
          <w:szCs w:val="24"/>
        </w:rPr>
        <w:t>年1月至今任意1个月的社会保障缴费记录复印件加盖公章，</w:t>
      </w:r>
      <w:r>
        <w:rPr>
          <w:rFonts w:hint="eastAsia" w:hAnsi="宋体"/>
          <w:sz w:val="24"/>
          <w:szCs w:val="24"/>
        </w:rPr>
        <w:t>如依法免税或不需要缴纳社会保障资金的，提供相应证明材料</w:t>
      </w:r>
      <w:r>
        <w:rPr>
          <w:rFonts w:hint="eastAsia" w:hAnsi="宋体" w:cs="Arial"/>
          <w:sz w:val="24"/>
          <w:szCs w:val="24"/>
        </w:rPr>
        <w:t>）。</w:t>
      </w:r>
    </w:p>
    <w:p>
      <w:pPr>
        <w:spacing w:line="360" w:lineRule="auto"/>
        <w:ind w:firstLine="480" w:firstLineChars="200"/>
        <w:rPr>
          <w:rFonts w:hAnsi="宋体" w:cs="Arial"/>
          <w:sz w:val="24"/>
          <w:szCs w:val="24"/>
        </w:rPr>
      </w:pPr>
      <w:r>
        <w:rPr>
          <w:rFonts w:hint="eastAsia" w:hAnsi="宋体" w:cs="Arial"/>
          <w:sz w:val="24"/>
          <w:szCs w:val="24"/>
        </w:rPr>
        <w:t>3）参加本次采购近三年内（成立不足三年的从成立之日起算），在经营活动中没有重大违法记录（投标人提供声明函）。</w:t>
      </w:r>
    </w:p>
    <w:p>
      <w:pPr>
        <w:spacing w:line="360" w:lineRule="auto"/>
        <w:ind w:firstLine="480" w:firstLineChars="200"/>
        <w:rPr>
          <w:rFonts w:hAnsi="宋体" w:cs="Arial"/>
          <w:sz w:val="24"/>
          <w:szCs w:val="24"/>
        </w:rPr>
      </w:pPr>
      <w:r>
        <w:rPr>
          <w:rFonts w:hAnsi="宋体" w:cs="Arial"/>
          <w:sz w:val="24"/>
          <w:szCs w:val="24"/>
        </w:rPr>
        <w:t>4）具有良好的商业信誉和健全的财务会计制度</w:t>
      </w:r>
      <w:r>
        <w:rPr>
          <w:rFonts w:hint="eastAsia" w:hAnsi="宋体" w:cs="Arial"/>
          <w:sz w:val="24"/>
          <w:szCs w:val="24"/>
        </w:rPr>
        <w:t>（提供会计师事务所出具的202</w:t>
      </w:r>
      <w:r>
        <w:rPr>
          <w:rFonts w:hAnsi="宋体" w:cs="Arial"/>
          <w:sz w:val="24"/>
          <w:szCs w:val="24"/>
        </w:rPr>
        <w:t>2</w:t>
      </w:r>
      <w:r>
        <w:rPr>
          <w:rFonts w:hint="eastAsia" w:hAnsi="宋体" w:cs="Arial"/>
          <w:sz w:val="24"/>
          <w:szCs w:val="24"/>
        </w:rPr>
        <w:t>年度财务审计报告的复印件或者202</w:t>
      </w:r>
      <w:r>
        <w:rPr>
          <w:rFonts w:hAnsi="宋体" w:cs="Arial"/>
          <w:sz w:val="24"/>
          <w:szCs w:val="24"/>
        </w:rPr>
        <w:t>3</w:t>
      </w:r>
      <w:r>
        <w:rPr>
          <w:rFonts w:hint="eastAsia" w:hAnsi="宋体" w:cs="Arial"/>
          <w:sz w:val="24"/>
          <w:szCs w:val="24"/>
        </w:rPr>
        <w:t>年以来任意一个月月份的财务报表复印件（需包含资产负债表、利润表），按照公司成立实际年限提供）</w:t>
      </w:r>
    </w:p>
    <w:p>
      <w:pPr>
        <w:spacing w:line="360" w:lineRule="auto"/>
        <w:ind w:firstLine="480" w:firstLineChars="200"/>
        <w:rPr>
          <w:rFonts w:hAnsi="宋体" w:cs="Arial"/>
          <w:sz w:val="24"/>
          <w:szCs w:val="24"/>
        </w:rPr>
      </w:pPr>
      <w:r>
        <w:rPr>
          <w:rFonts w:hAnsi="宋体" w:cs="Arial"/>
          <w:sz w:val="24"/>
          <w:szCs w:val="24"/>
        </w:rPr>
        <w:t>5</w:t>
      </w:r>
      <w:r>
        <w:rPr>
          <w:rFonts w:hint="eastAsia" w:hAnsi="宋体" w:cs="Arial"/>
          <w:sz w:val="24"/>
          <w:szCs w:val="24"/>
        </w:rPr>
        <w:t>）本项目不接受联合体投标。</w:t>
      </w:r>
    </w:p>
    <w:p>
      <w:pPr>
        <w:spacing w:line="360" w:lineRule="auto"/>
        <w:ind w:firstLine="480" w:firstLineChars="200"/>
        <w:rPr>
          <w:rFonts w:hAnsi="宋体" w:cs="Arial"/>
          <w:sz w:val="24"/>
          <w:szCs w:val="24"/>
        </w:rPr>
      </w:pPr>
      <w:r>
        <w:rPr>
          <w:rFonts w:hAnsi="宋体" w:cs="Arial"/>
          <w:sz w:val="24"/>
          <w:szCs w:val="24"/>
        </w:rPr>
        <w:t>6</w:t>
      </w:r>
      <w:r>
        <w:rPr>
          <w:rFonts w:hint="eastAsia" w:hAnsi="宋体" w:cs="Arial"/>
          <w:sz w:val="24"/>
          <w:szCs w:val="24"/>
        </w:rPr>
        <w:t>）本项目不允许转包分包。</w:t>
      </w:r>
    </w:p>
    <w:p>
      <w:pPr>
        <w:spacing w:line="360" w:lineRule="auto"/>
        <w:ind w:firstLine="482" w:firstLineChars="200"/>
        <w:rPr>
          <w:rFonts w:hAnsi="宋体" w:cs="Arial"/>
          <w:b/>
          <w:bCs/>
          <w:sz w:val="24"/>
          <w:szCs w:val="24"/>
        </w:rPr>
      </w:pPr>
      <w:r>
        <w:rPr>
          <w:rFonts w:hint="eastAsia" w:hAnsi="宋体" w:cs="Arial"/>
          <w:b/>
          <w:bCs/>
          <w:sz w:val="24"/>
          <w:szCs w:val="24"/>
        </w:rPr>
        <w:t>2.落实政府采购政策需满足的资格要求：</w:t>
      </w:r>
    </w:p>
    <w:p>
      <w:pPr>
        <w:spacing w:line="360" w:lineRule="auto"/>
        <w:ind w:firstLine="480" w:firstLineChars="200"/>
        <w:rPr>
          <w:rFonts w:hAnsi="宋体"/>
          <w:sz w:val="24"/>
          <w:szCs w:val="24"/>
        </w:rPr>
      </w:pPr>
      <w:r>
        <w:rPr>
          <w:rFonts w:hint="eastAsia" w:hAnsi="宋体" w:cs="Arial"/>
          <w:sz w:val="24"/>
          <w:szCs w:val="24"/>
        </w:rPr>
        <w:t>1）在“信用中国（www.creditchina.gov.cn）”没有列入失信被执行人、重大税收违法失信主体、政府采购严重违法失信行为记录名单以及在中国政府采购网（www.ccgp.gov.cn）没有被列入政府采购严重违法失信行为记录名单的投标人（提供网站查询结果截图证明）；</w:t>
      </w:r>
    </w:p>
    <w:p>
      <w:pPr>
        <w:spacing w:line="276" w:lineRule="auto"/>
        <w:ind w:firstLine="480" w:firstLineChars="200"/>
        <w:rPr>
          <w:rFonts w:hAnsi="宋体" w:cs="Arial"/>
          <w:sz w:val="24"/>
          <w:szCs w:val="24"/>
        </w:rPr>
      </w:pPr>
      <w:r>
        <w:rPr>
          <w:rFonts w:hint="eastAsia" w:hAnsi="宋体" w:cs="Arial"/>
          <w:sz w:val="24"/>
          <w:szCs w:val="24"/>
        </w:rPr>
        <w:t>2）参加政府采购活动前三年内，无环保类行政处罚记录（提供声明函，格式自拟）。</w:t>
      </w:r>
    </w:p>
    <w:p>
      <w:pPr>
        <w:ind w:firstLine="482" w:firstLineChars="200"/>
        <w:rPr>
          <w:rFonts w:hAnsi="宋体" w:cs="Arial"/>
          <w:b/>
          <w:bCs/>
          <w:sz w:val="24"/>
          <w:szCs w:val="24"/>
        </w:rPr>
      </w:pPr>
      <w:r>
        <w:rPr>
          <w:rFonts w:hint="eastAsia" w:hAnsi="宋体" w:cs="Arial"/>
          <w:b/>
          <w:bCs/>
          <w:sz w:val="24"/>
          <w:szCs w:val="24"/>
        </w:rPr>
        <w:t>3.本项目的特定资格要求：</w:t>
      </w:r>
    </w:p>
    <w:p>
      <w:pPr>
        <w:spacing w:line="360" w:lineRule="auto"/>
        <w:ind w:firstLine="480" w:firstLineChars="200"/>
        <w:rPr>
          <w:rFonts w:hint="default" w:hAnsi="宋体" w:eastAsia="宋体" w:cs="宋体"/>
          <w:color w:val="FF0000"/>
          <w:sz w:val="24"/>
          <w:szCs w:val="24"/>
          <w:highlight w:val="none"/>
          <w:lang w:val="en-US" w:eastAsia="zh-CN"/>
        </w:rPr>
      </w:pPr>
      <w:r>
        <w:rPr>
          <w:rFonts w:hint="eastAsia" w:hAnsi="宋体" w:cs="Arial"/>
          <w:sz w:val="24"/>
          <w:szCs w:val="24"/>
        </w:rPr>
        <w:t>1）</w:t>
      </w:r>
      <w:r>
        <w:rPr>
          <w:rFonts w:hint="eastAsia" w:hAnsi="宋体" w:cs="宋体"/>
          <w:sz w:val="24"/>
          <w:szCs w:val="24"/>
        </w:rPr>
        <w:t>具备</w:t>
      </w:r>
      <w:r>
        <w:rPr>
          <w:rFonts w:hAnsi="宋体" w:cs="宋体"/>
          <w:sz w:val="24"/>
          <w:szCs w:val="24"/>
        </w:rPr>
        <w:t>消防设施工程专业承包</w:t>
      </w:r>
      <w:r>
        <w:rPr>
          <w:rFonts w:hint="eastAsia" w:hAnsi="宋体" w:cs="宋体"/>
          <w:sz w:val="24"/>
          <w:szCs w:val="24"/>
        </w:rPr>
        <w:t>叁级（含）或以上资质或根据《住房和城乡建设部关于印发建设工程企业资质管理制度改革方案的通知（【建市〔2020〕94号】）换发新证的</w:t>
      </w:r>
      <w:r>
        <w:rPr>
          <w:rFonts w:hint="eastAsia" w:hAnsi="宋体" w:cs="Arial"/>
          <w:sz w:val="24"/>
          <w:szCs w:val="24"/>
        </w:rPr>
        <w:t>对应</w:t>
      </w:r>
      <w:r>
        <w:rPr>
          <w:rFonts w:hint="eastAsia" w:hAnsi="宋体" w:cs="宋体"/>
          <w:sz w:val="24"/>
          <w:szCs w:val="24"/>
        </w:rPr>
        <w:t>资质（复印件加盖公章）。并在人员、设备、资金等方面具有承担本标段施工的能力。投标人拟派项目经理</w:t>
      </w:r>
      <w:r>
        <w:rPr>
          <w:rFonts w:hint="eastAsia" w:hAnsi="宋体" w:cs="宋体"/>
          <w:color w:val="FF0000"/>
          <w:sz w:val="24"/>
          <w:szCs w:val="24"/>
          <w:highlight w:val="none"/>
        </w:rPr>
        <w:t>须具备</w:t>
      </w:r>
      <w:r>
        <w:rPr>
          <w:rFonts w:hint="eastAsia" w:hAnsi="宋体" w:cs="宋体"/>
          <w:color w:val="FF0000"/>
          <w:sz w:val="24"/>
          <w:szCs w:val="24"/>
          <w:highlight w:val="none"/>
          <w:lang w:eastAsia="zh-CN"/>
        </w:rPr>
        <w:t>机电工程专业贰级或以上</w:t>
      </w:r>
      <w:r>
        <w:rPr>
          <w:rFonts w:hint="eastAsia" w:hAnsi="宋体" w:cs="宋体"/>
          <w:color w:val="FF0000"/>
          <w:sz w:val="24"/>
          <w:szCs w:val="24"/>
          <w:highlight w:val="none"/>
        </w:rPr>
        <w:t>注册建造师执业资格，</w:t>
      </w:r>
      <w:r>
        <w:rPr>
          <w:rFonts w:hint="eastAsia" w:hAnsi="宋体" w:cs="宋体"/>
          <w:sz w:val="24"/>
          <w:szCs w:val="24"/>
        </w:rPr>
        <w:t>且未担任其他在施工建设工程项目的项目经理（提供未担任其他在施工程项目的承诺函，格式自拟）</w:t>
      </w:r>
      <w:r>
        <w:rPr>
          <w:rFonts w:hint="eastAsia" w:hAnsi="宋体" w:cs="宋体"/>
          <w:sz w:val="24"/>
          <w:szCs w:val="24"/>
          <w:highlight w:val="none"/>
        </w:rPr>
        <w:t>。</w:t>
      </w:r>
      <w:r>
        <w:rPr>
          <w:rFonts w:hint="eastAsia" w:hAnsi="宋体" w:cs="宋体"/>
          <w:color w:val="FF0000"/>
          <w:sz w:val="24"/>
          <w:szCs w:val="24"/>
          <w:highlight w:val="none"/>
          <w:lang w:eastAsia="zh-CN"/>
        </w:rPr>
        <w:t>须提供</w:t>
      </w:r>
      <w:r>
        <w:rPr>
          <w:rFonts w:hint="eastAsia" w:hAnsi="宋体" w:cs="宋体"/>
          <w:color w:val="FF0000"/>
          <w:sz w:val="24"/>
          <w:szCs w:val="24"/>
          <w:highlight w:val="none"/>
          <w:lang w:val="en-US" w:eastAsia="zh-CN"/>
        </w:rPr>
        <w:t>2023年任意1个月社保证明材料。</w:t>
      </w:r>
    </w:p>
    <w:p>
      <w:pPr>
        <w:spacing w:line="360" w:lineRule="auto"/>
        <w:ind w:firstLine="480" w:firstLineChars="200"/>
        <w:rPr>
          <w:rFonts w:hAnsi="宋体" w:cs="宋体"/>
          <w:sz w:val="24"/>
          <w:szCs w:val="24"/>
        </w:rPr>
      </w:pPr>
      <w:r>
        <w:rPr>
          <w:rFonts w:hint="eastAsia" w:hAnsi="宋体" w:cs="宋体"/>
          <w:sz w:val="24"/>
          <w:szCs w:val="24"/>
        </w:rPr>
        <w:t>2）投标人须具备《海南省建筑企业诚信档案手册》。</w:t>
      </w:r>
    </w:p>
    <w:p>
      <w:pPr>
        <w:spacing w:line="276" w:lineRule="auto"/>
        <w:ind w:firstLine="120" w:firstLineChars="50"/>
        <w:rPr>
          <w:rFonts w:hAnsi="宋体"/>
          <w:b/>
          <w:sz w:val="24"/>
          <w:szCs w:val="24"/>
        </w:rPr>
      </w:pPr>
      <w:r>
        <w:rPr>
          <w:rFonts w:hint="eastAsia" w:hAnsi="宋体"/>
          <w:b/>
          <w:sz w:val="24"/>
          <w:szCs w:val="24"/>
        </w:rPr>
        <w:t>三、</w:t>
      </w:r>
      <w:bookmarkStart w:id="8" w:name="_Toc413082121"/>
      <w:bookmarkStart w:id="9" w:name="_Toc474854515"/>
      <w:bookmarkStart w:id="10" w:name="_Toc433217720"/>
      <w:r>
        <w:rPr>
          <w:rFonts w:hint="eastAsia" w:hAnsi="宋体"/>
          <w:b/>
          <w:sz w:val="24"/>
          <w:szCs w:val="24"/>
        </w:rPr>
        <w:t>获取竞争性磋商文件的时间、地点、方式及磋商文件售价</w:t>
      </w:r>
      <w:bookmarkEnd w:id="8"/>
      <w:bookmarkEnd w:id="9"/>
      <w:bookmarkEnd w:id="10"/>
    </w:p>
    <w:p>
      <w:pPr>
        <w:adjustRightInd w:val="0"/>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、获取招标文件时须提供（复印件加盖公章，现场审查原件）</w:t>
      </w:r>
    </w:p>
    <w:p>
      <w:pPr>
        <w:adjustRightInd w:val="0"/>
        <w:snapToGrid w:val="0"/>
        <w:spacing w:line="360" w:lineRule="auto"/>
        <w:ind w:firstLine="480" w:firstLineChars="200"/>
        <w:rPr>
          <w:rFonts w:hAnsi="宋体"/>
          <w:sz w:val="24"/>
          <w:szCs w:val="24"/>
        </w:rPr>
      </w:pPr>
      <w:r>
        <w:rPr>
          <w:rFonts w:hint="eastAsia" w:hAnsi="宋体"/>
          <w:sz w:val="24"/>
          <w:szCs w:val="24"/>
        </w:rPr>
        <w:t>方式：现场购买，获取招标文件时须提供以下资料（复印件加盖公章，原件现场查验）：营业执照副本、单位介绍信或授权委托书原件、经办人身份证复印件和法定代表人身份证复印件以及申请人的资格要求中各项证明材料。</w:t>
      </w:r>
    </w:p>
    <w:p>
      <w:pPr>
        <w:tabs>
          <w:tab w:val="left" w:pos="4680"/>
        </w:tabs>
        <w:snapToGrid w:val="0"/>
        <w:spacing w:line="360" w:lineRule="auto"/>
        <w:ind w:firstLine="480" w:firstLineChars="200"/>
        <w:rPr>
          <w:rFonts w:hAnsi="宋体"/>
          <w:sz w:val="24"/>
          <w:szCs w:val="24"/>
        </w:rPr>
      </w:pPr>
      <w:r>
        <w:rPr>
          <w:rFonts w:hAnsi="宋体"/>
          <w:sz w:val="24"/>
          <w:szCs w:val="24"/>
        </w:rPr>
        <w:t>2</w:t>
      </w:r>
      <w:r>
        <w:rPr>
          <w:rFonts w:hint="eastAsia" w:hAnsi="宋体"/>
          <w:sz w:val="24"/>
          <w:szCs w:val="24"/>
        </w:rPr>
        <w:t>、</w:t>
      </w:r>
      <w:r>
        <w:rPr>
          <w:rFonts w:hAnsi="宋体"/>
          <w:sz w:val="24"/>
          <w:szCs w:val="24"/>
        </w:rPr>
        <w:t>2023</w:t>
      </w:r>
      <w:r>
        <w:rPr>
          <w:rFonts w:hint="eastAsia" w:hAnsi="宋体"/>
          <w:sz w:val="24"/>
          <w:szCs w:val="24"/>
        </w:rPr>
        <w:t>年</w:t>
      </w:r>
      <w:r>
        <w:rPr>
          <w:rFonts w:hAnsi="宋体"/>
          <w:sz w:val="24"/>
          <w:szCs w:val="24"/>
          <w:u w:val="single"/>
        </w:rPr>
        <w:t>06</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日至 202</w:t>
      </w:r>
      <w:r>
        <w:rPr>
          <w:rFonts w:hAnsi="宋体"/>
          <w:sz w:val="24"/>
          <w:szCs w:val="24"/>
        </w:rPr>
        <w:t>3</w:t>
      </w:r>
      <w:r>
        <w:rPr>
          <w:rFonts w:hint="eastAsia" w:hAnsi="宋体"/>
          <w:sz w:val="24"/>
          <w:szCs w:val="24"/>
        </w:rPr>
        <w:t>年</w:t>
      </w:r>
      <w:r>
        <w:rPr>
          <w:rFonts w:hAnsi="宋体"/>
          <w:sz w:val="24"/>
          <w:szCs w:val="24"/>
          <w:u w:val="single"/>
        </w:rPr>
        <w:t>06</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w:t>
      </w:r>
      <w:r>
        <w:rPr>
          <w:rFonts w:hint="eastAsia" w:hAnsi="宋体"/>
          <w:sz w:val="24"/>
          <w:szCs w:val="24"/>
          <w:u w:val="single"/>
        </w:rPr>
        <w:t>（磋商文件的发售期限自开始之日起不得少于5个工作日）</w:t>
      </w:r>
      <w:r>
        <w:rPr>
          <w:rFonts w:hint="eastAsia" w:hAnsi="宋体"/>
          <w:sz w:val="24"/>
          <w:szCs w:val="24"/>
        </w:rPr>
        <w:t>，每天上午</w:t>
      </w:r>
      <w:r>
        <w:rPr>
          <w:rFonts w:hint="eastAsia" w:hAnsi="宋体"/>
          <w:sz w:val="24"/>
          <w:szCs w:val="24"/>
          <w:u w:val="single"/>
        </w:rPr>
        <w:t>09:00</w:t>
      </w:r>
      <w:r>
        <w:rPr>
          <w:rFonts w:hint="eastAsia" w:hAnsi="宋体"/>
          <w:sz w:val="24"/>
          <w:szCs w:val="24"/>
        </w:rPr>
        <w:t>至</w:t>
      </w:r>
      <w:r>
        <w:rPr>
          <w:rFonts w:hint="eastAsia" w:hAnsi="宋体"/>
          <w:sz w:val="24"/>
          <w:szCs w:val="24"/>
          <w:u w:val="single"/>
        </w:rPr>
        <w:t>12:00</w:t>
      </w:r>
      <w:r>
        <w:rPr>
          <w:rFonts w:hint="eastAsia" w:hAnsi="宋体"/>
          <w:sz w:val="24"/>
          <w:szCs w:val="24"/>
        </w:rPr>
        <w:t>，下午</w:t>
      </w:r>
      <w:r>
        <w:rPr>
          <w:rFonts w:hint="eastAsia" w:hAnsi="宋体"/>
          <w:sz w:val="24"/>
          <w:szCs w:val="24"/>
          <w:u w:val="single"/>
        </w:rPr>
        <w:t>15:00</w:t>
      </w:r>
      <w:r>
        <w:rPr>
          <w:rFonts w:hint="eastAsia" w:hAnsi="宋体"/>
          <w:sz w:val="24"/>
          <w:szCs w:val="24"/>
        </w:rPr>
        <w:t>至</w:t>
      </w:r>
      <w:r>
        <w:rPr>
          <w:rFonts w:hint="eastAsia" w:hAnsi="宋体"/>
          <w:sz w:val="24"/>
          <w:szCs w:val="24"/>
          <w:u w:val="single"/>
        </w:rPr>
        <w:t>17:00</w:t>
      </w:r>
      <w:r>
        <w:rPr>
          <w:rFonts w:hint="eastAsia" w:hAnsi="宋体"/>
          <w:sz w:val="24"/>
          <w:szCs w:val="24"/>
        </w:rPr>
        <w:t>（北京时间，</w:t>
      </w:r>
      <w:r>
        <w:rPr>
          <w:rFonts w:hAnsi="宋体"/>
          <w:sz w:val="24"/>
          <w:szCs w:val="24"/>
        </w:rPr>
        <w:t>法定节假日</w:t>
      </w:r>
      <w:r>
        <w:rPr>
          <w:rFonts w:hint="eastAsia" w:hAnsi="宋体"/>
          <w:sz w:val="24"/>
          <w:szCs w:val="24"/>
        </w:rPr>
        <w:t>除外 ）</w:t>
      </w:r>
    </w:p>
    <w:p>
      <w:pPr>
        <w:spacing w:line="360" w:lineRule="auto"/>
        <w:ind w:firstLine="480" w:firstLineChars="200"/>
        <w:rPr>
          <w:rFonts w:hAnsi="宋体"/>
          <w:sz w:val="24"/>
          <w:szCs w:val="24"/>
        </w:rPr>
      </w:pPr>
      <w:r>
        <w:rPr>
          <w:rFonts w:hAnsi="宋体" w:cs="Arial"/>
          <w:sz w:val="24"/>
          <w:szCs w:val="24"/>
        </w:rPr>
        <w:t>3</w:t>
      </w:r>
      <w:r>
        <w:rPr>
          <w:rFonts w:hint="eastAsia" w:hAnsi="宋体" w:cs="Arial"/>
          <w:sz w:val="24"/>
          <w:szCs w:val="24"/>
        </w:rPr>
        <w:t>、发售标书地点：</w:t>
      </w:r>
      <w:r>
        <w:rPr>
          <w:rFonts w:hint="eastAsia" w:cs="Arial"/>
          <w:sz w:val="24"/>
          <w:szCs w:val="24"/>
        </w:rPr>
        <w:t>海口市</w:t>
      </w:r>
      <w:r>
        <w:rPr>
          <w:rFonts w:cs="Arial"/>
          <w:sz w:val="24"/>
          <w:szCs w:val="24"/>
        </w:rPr>
        <w:t>蓝天路西</w:t>
      </w:r>
      <w:r>
        <w:rPr>
          <w:rFonts w:hint="eastAsia" w:cs="Arial"/>
          <w:sz w:val="24"/>
          <w:szCs w:val="24"/>
        </w:rPr>
        <w:t>12号世纪港B905室</w:t>
      </w:r>
      <w:r>
        <w:rPr>
          <w:rFonts w:hint="eastAsia" w:hAnsi="宋体"/>
          <w:sz w:val="24"/>
          <w:szCs w:val="24"/>
        </w:rPr>
        <w:t>。</w:t>
      </w:r>
    </w:p>
    <w:p>
      <w:pPr>
        <w:spacing w:line="360" w:lineRule="auto"/>
        <w:ind w:firstLine="480" w:firstLineChars="200"/>
        <w:rPr>
          <w:rFonts w:hAnsi="宋体" w:cs="Arial"/>
          <w:sz w:val="24"/>
          <w:szCs w:val="24"/>
        </w:rPr>
      </w:pPr>
      <w:r>
        <w:rPr>
          <w:rFonts w:hAnsi="宋体" w:cs="Arial"/>
          <w:sz w:val="24"/>
          <w:szCs w:val="24"/>
        </w:rPr>
        <w:t>4</w:t>
      </w:r>
      <w:r>
        <w:rPr>
          <w:rFonts w:hint="eastAsia" w:hAnsi="宋体" w:cs="Arial"/>
          <w:sz w:val="24"/>
          <w:szCs w:val="24"/>
        </w:rPr>
        <w:t>、售价：￥</w:t>
      </w:r>
      <w:r>
        <w:rPr>
          <w:rFonts w:hAnsi="宋体" w:cs="Arial"/>
          <w:sz w:val="24"/>
          <w:szCs w:val="24"/>
        </w:rPr>
        <w:t>500.00</w:t>
      </w:r>
      <w:r>
        <w:rPr>
          <w:rFonts w:hint="eastAsia" w:hAnsi="宋体" w:cs="Arial"/>
          <w:sz w:val="24"/>
          <w:szCs w:val="24"/>
        </w:rPr>
        <w:t>元</w:t>
      </w:r>
      <w:r>
        <w:rPr>
          <w:rFonts w:hAnsi="宋体" w:cs="Arial"/>
          <w:sz w:val="24"/>
          <w:szCs w:val="24"/>
        </w:rPr>
        <w:t>/</w:t>
      </w:r>
      <w:r>
        <w:rPr>
          <w:rFonts w:hint="eastAsia" w:hAnsi="宋体" w:cs="Arial"/>
          <w:sz w:val="24"/>
          <w:szCs w:val="24"/>
        </w:rPr>
        <w:t>套</w:t>
      </w:r>
      <w:r>
        <w:rPr>
          <w:rFonts w:hint="eastAsia" w:hAnsi="宋体" w:cs="Arial"/>
          <w:b/>
          <w:sz w:val="24"/>
          <w:szCs w:val="24"/>
        </w:rPr>
        <w:t>（售后不退）</w:t>
      </w:r>
      <w:r>
        <w:rPr>
          <w:rFonts w:hint="eastAsia" w:hAnsi="宋体" w:cs="Arial"/>
          <w:sz w:val="24"/>
          <w:szCs w:val="24"/>
        </w:rPr>
        <w:t>。</w:t>
      </w:r>
    </w:p>
    <w:p>
      <w:pPr>
        <w:spacing w:line="276" w:lineRule="auto"/>
        <w:ind w:firstLine="120" w:firstLineChars="50"/>
        <w:rPr>
          <w:rFonts w:hAnsi="宋体"/>
          <w:b/>
          <w:sz w:val="24"/>
          <w:szCs w:val="24"/>
        </w:rPr>
      </w:pPr>
      <w:r>
        <w:rPr>
          <w:rFonts w:hint="eastAsia" w:hAnsi="宋体"/>
          <w:b/>
          <w:sz w:val="24"/>
          <w:szCs w:val="24"/>
        </w:rPr>
        <w:t>四、投标截止时间、开标时间及地点（北京时间）</w:t>
      </w:r>
    </w:p>
    <w:p>
      <w:pPr>
        <w:tabs>
          <w:tab w:val="left" w:pos="4680"/>
        </w:tabs>
        <w:snapToGrid w:val="0"/>
        <w:spacing w:line="360" w:lineRule="auto"/>
        <w:ind w:firstLine="480" w:firstLineChars="200"/>
        <w:rPr>
          <w:rFonts w:hAnsi="宋体"/>
          <w:sz w:val="24"/>
          <w:szCs w:val="24"/>
        </w:rPr>
      </w:pPr>
      <w:r>
        <w:rPr>
          <w:rFonts w:hAnsi="宋体"/>
          <w:sz w:val="24"/>
          <w:szCs w:val="24"/>
        </w:rPr>
        <w:t>1</w:t>
      </w:r>
      <w:r>
        <w:rPr>
          <w:rFonts w:hint="eastAsia" w:hAnsi="宋体"/>
          <w:sz w:val="24"/>
          <w:szCs w:val="24"/>
        </w:rPr>
        <w:t>、投标文件递交截止时间：202</w:t>
      </w:r>
      <w:r>
        <w:rPr>
          <w:rFonts w:hAnsi="宋体"/>
          <w:sz w:val="24"/>
          <w:szCs w:val="24"/>
        </w:rPr>
        <w:t>3</w:t>
      </w:r>
      <w:r>
        <w:rPr>
          <w:rFonts w:hint="eastAsia" w:hAnsi="宋体"/>
          <w:sz w:val="24"/>
          <w:szCs w:val="24"/>
        </w:rPr>
        <w:t>年</w:t>
      </w:r>
      <w:r>
        <w:rPr>
          <w:rFonts w:hAnsi="宋体"/>
          <w:sz w:val="24"/>
          <w:szCs w:val="24"/>
        </w:rPr>
        <w:t>06</w:t>
      </w:r>
      <w:r>
        <w:rPr>
          <w:rFonts w:hint="eastAsia" w:hAnsi="宋体"/>
          <w:sz w:val="24"/>
          <w:szCs w:val="24"/>
        </w:rPr>
        <w:t>月</w:t>
      </w:r>
      <w:r>
        <w:rPr>
          <w:rFonts w:hAnsi="宋体"/>
          <w:sz w:val="24"/>
          <w:szCs w:val="24"/>
        </w:rPr>
        <w:t xml:space="preserve">  </w:t>
      </w:r>
      <w:r>
        <w:rPr>
          <w:rFonts w:hint="eastAsia" w:hAnsi="宋体"/>
          <w:sz w:val="24"/>
          <w:szCs w:val="24"/>
        </w:rPr>
        <w:t>日</w:t>
      </w:r>
      <w:r>
        <w:rPr>
          <w:rFonts w:hAnsi="宋体"/>
          <w:sz w:val="24"/>
          <w:szCs w:val="24"/>
        </w:rPr>
        <w:t>14:40</w:t>
      </w:r>
      <w:r>
        <w:rPr>
          <w:rFonts w:hint="eastAsia" w:hAnsi="宋体"/>
          <w:sz w:val="24"/>
          <w:szCs w:val="24"/>
        </w:rPr>
        <w:t>时前（北京时间）。</w:t>
      </w:r>
    </w:p>
    <w:p>
      <w:pPr>
        <w:tabs>
          <w:tab w:val="left" w:pos="4680"/>
        </w:tabs>
        <w:snapToGrid w:val="0"/>
        <w:spacing w:line="360" w:lineRule="auto"/>
        <w:ind w:firstLine="480" w:firstLineChars="200"/>
        <w:rPr>
          <w:rFonts w:hAnsi="宋体"/>
          <w:sz w:val="24"/>
          <w:szCs w:val="24"/>
        </w:rPr>
      </w:pPr>
      <w:r>
        <w:rPr>
          <w:rFonts w:hAnsi="宋体"/>
          <w:sz w:val="24"/>
          <w:szCs w:val="24"/>
        </w:rPr>
        <w:t>2</w:t>
      </w:r>
      <w:r>
        <w:rPr>
          <w:rFonts w:hint="eastAsia" w:hAnsi="宋体"/>
          <w:sz w:val="24"/>
          <w:szCs w:val="24"/>
        </w:rPr>
        <w:t>、投标文件递交地址：</w:t>
      </w:r>
      <w:r>
        <w:rPr>
          <w:rFonts w:hint="eastAsia" w:cs="Arial"/>
          <w:sz w:val="24"/>
          <w:szCs w:val="24"/>
        </w:rPr>
        <w:t>海口市</w:t>
      </w:r>
      <w:r>
        <w:rPr>
          <w:rFonts w:cs="Arial"/>
          <w:sz w:val="24"/>
          <w:szCs w:val="24"/>
        </w:rPr>
        <w:t>蓝天路西</w:t>
      </w:r>
      <w:r>
        <w:rPr>
          <w:rFonts w:hint="eastAsia" w:cs="Arial"/>
          <w:sz w:val="24"/>
          <w:szCs w:val="24"/>
        </w:rPr>
        <w:t>12号世纪港B905室</w:t>
      </w:r>
      <w:r>
        <w:rPr>
          <w:rFonts w:hint="eastAsia" w:hAnsi="宋体"/>
          <w:sz w:val="24"/>
          <w:szCs w:val="24"/>
        </w:rPr>
        <w:t>。</w:t>
      </w:r>
    </w:p>
    <w:p>
      <w:pPr>
        <w:tabs>
          <w:tab w:val="left" w:pos="4680"/>
        </w:tabs>
        <w:snapToGrid w:val="0"/>
        <w:spacing w:line="360" w:lineRule="auto"/>
        <w:ind w:firstLine="480" w:firstLineChars="200"/>
        <w:rPr>
          <w:rFonts w:hAnsi="宋体"/>
          <w:sz w:val="24"/>
          <w:szCs w:val="24"/>
        </w:rPr>
      </w:pPr>
      <w:r>
        <w:rPr>
          <w:rFonts w:hAnsi="宋体"/>
          <w:sz w:val="24"/>
          <w:szCs w:val="24"/>
        </w:rPr>
        <w:t>3</w:t>
      </w:r>
      <w:r>
        <w:rPr>
          <w:rFonts w:hint="eastAsia" w:hAnsi="宋体"/>
          <w:sz w:val="24"/>
          <w:szCs w:val="24"/>
        </w:rPr>
        <w:t>、开标时间：202</w:t>
      </w:r>
      <w:r>
        <w:rPr>
          <w:rFonts w:hAnsi="宋体"/>
          <w:sz w:val="24"/>
          <w:szCs w:val="24"/>
        </w:rPr>
        <w:t>3</w:t>
      </w:r>
      <w:r>
        <w:rPr>
          <w:rFonts w:hint="eastAsia" w:hAnsi="宋体"/>
          <w:sz w:val="24"/>
          <w:szCs w:val="24"/>
        </w:rPr>
        <w:t>年</w:t>
      </w:r>
      <w:r>
        <w:rPr>
          <w:rFonts w:hAnsi="宋体"/>
          <w:sz w:val="24"/>
          <w:szCs w:val="24"/>
        </w:rPr>
        <w:t>06</w:t>
      </w:r>
      <w:r>
        <w:rPr>
          <w:rFonts w:hint="eastAsia" w:hAnsi="宋体"/>
          <w:sz w:val="24"/>
          <w:szCs w:val="24"/>
        </w:rPr>
        <w:t>月</w:t>
      </w:r>
      <w:r>
        <w:rPr>
          <w:rFonts w:hAnsi="宋体"/>
          <w:sz w:val="24"/>
          <w:szCs w:val="24"/>
        </w:rPr>
        <w:t xml:space="preserve">  </w:t>
      </w:r>
      <w:r>
        <w:rPr>
          <w:rFonts w:hint="eastAsia" w:hAnsi="宋体"/>
          <w:sz w:val="24"/>
          <w:szCs w:val="24"/>
        </w:rPr>
        <w:t>日</w:t>
      </w:r>
      <w:r>
        <w:rPr>
          <w:rFonts w:hAnsi="宋体"/>
          <w:sz w:val="24"/>
          <w:szCs w:val="24"/>
        </w:rPr>
        <w:t>14:40</w:t>
      </w:r>
      <w:r>
        <w:rPr>
          <w:rFonts w:hint="eastAsia" w:hAnsi="宋体"/>
          <w:sz w:val="24"/>
          <w:szCs w:val="24"/>
        </w:rPr>
        <w:t>时（北京时间）。</w:t>
      </w:r>
    </w:p>
    <w:p>
      <w:pPr>
        <w:tabs>
          <w:tab w:val="left" w:pos="4680"/>
        </w:tabs>
        <w:snapToGrid w:val="0"/>
        <w:spacing w:line="360" w:lineRule="auto"/>
        <w:ind w:firstLine="480" w:firstLineChars="200"/>
        <w:rPr>
          <w:rFonts w:hAnsi="宋体"/>
          <w:sz w:val="24"/>
          <w:szCs w:val="24"/>
        </w:rPr>
      </w:pPr>
      <w:r>
        <w:rPr>
          <w:rFonts w:hAnsi="宋体"/>
          <w:sz w:val="24"/>
          <w:szCs w:val="24"/>
        </w:rPr>
        <w:t>4</w:t>
      </w:r>
      <w:r>
        <w:rPr>
          <w:rFonts w:hint="eastAsia" w:hAnsi="宋体"/>
          <w:sz w:val="24"/>
          <w:szCs w:val="24"/>
        </w:rPr>
        <w:t>、开标地点：</w:t>
      </w:r>
      <w:r>
        <w:rPr>
          <w:rFonts w:hint="eastAsia" w:cs="Arial"/>
          <w:sz w:val="24"/>
          <w:szCs w:val="24"/>
        </w:rPr>
        <w:t>海口市</w:t>
      </w:r>
      <w:r>
        <w:rPr>
          <w:rFonts w:cs="Arial"/>
          <w:sz w:val="24"/>
          <w:szCs w:val="24"/>
        </w:rPr>
        <w:t>蓝天路西</w:t>
      </w:r>
      <w:r>
        <w:rPr>
          <w:rFonts w:hint="eastAsia" w:cs="Arial"/>
          <w:sz w:val="24"/>
          <w:szCs w:val="24"/>
        </w:rPr>
        <w:t>12号世纪港B905室</w:t>
      </w:r>
      <w:r>
        <w:rPr>
          <w:rFonts w:hint="eastAsia" w:hAnsi="宋体"/>
          <w:sz w:val="24"/>
          <w:szCs w:val="24"/>
        </w:rPr>
        <w:t>。</w:t>
      </w:r>
    </w:p>
    <w:p>
      <w:pPr>
        <w:widowControl/>
        <w:shd w:val="solid" w:color="FFFFFF" w:fill="938953"/>
        <w:autoSpaceDN w:val="0"/>
        <w:spacing w:line="360" w:lineRule="auto"/>
        <w:ind w:firstLine="480" w:firstLineChars="200"/>
        <w:jc w:val="left"/>
        <w:rPr>
          <w:rFonts w:hAnsi="宋体"/>
          <w:sz w:val="24"/>
          <w:szCs w:val="24"/>
        </w:rPr>
      </w:pPr>
      <w:r>
        <w:rPr>
          <w:rFonts w:hAnsi="宋体"/>
          <w:sz w:val="24"/>
          <w:szCs w:val="24"/>
        </w:rPr>
        <w:t>5</w:t>
      </w:r>
      <w:r>
        <w:rPr>
          <w:rFonts w:hint="eastAsia" w:hAnsi="宋体"/>
          <w:sz w:val="24"/>
          <w:szCs w:val="24"/>
        </w:rPr>
        <w:t>、投标保证金的金额：</w:t>
      </w:r>
      <w:r>
        <w:rPr>
          <w:rFonts w:hAnsi="宋体"/>
          <w:sz w:val="24"/>
          <w:szCs w:val="24"/>
        </w:rPr>
        <w:t>2</w:t>
      </w:r>
      <w:r>
        <w:rPr>
          <w:rFonts w:hint="eastAsia" w:hAnsi="宋体"/>
          <w:sz w:val="24"/>
          <w:szCs w:val="24"/>
        </w:rPr>
        <w:t>0</w:t>
      </w:r>
      <w:r>
        <w:rPr>
          <w:rFonts w:hAnsi="宋体"/>
          <w:sz w:val="24"/>
          <w:szCs w:val="24"/>
        </w:rPr>
        <w:t>0</w:t>
      </w:r>
      <w:r>
        <w:rPr>
          <w:rFonts w:hint="eastAsia" w:hAnsi="宋体"/>
          <w:sz w:val="24"/>
          <w:szCs w:val="24"/>
        </w:rPr>
        <w:t>0.00元；保证金到账截止日期：202</w:t>
      </w:r>
      <w:r>
        <w:rPr>
          <w:rFonts w:hAnsi="宋体"/>
          <w:sz w:val="24"/>
          <w:szCs w:val="24"/>
        </w:rPr>
        <w:t>3</w:t>
      </w:r>
      <w:r>
        <w:rPr>
          <w:rFonts w:hint="eastAsia" w:hAnsi="宋体"/>
          <w:sz w:val="24"/>
          <w:szCs w:val="24"/>
        </w:rPr>
        <w:t>年</w:t>
      </w:r>
      <w:r>
        <w:rPr>
          <w:rFonts w:hAnsi="宋体"/>
          <w:sz w:val="24"/>
          <w:szCs w:val="24"/>
        </w:rPr>
        <w:t>06</w:t>
      </w:r>
      <w:r>
        <w:rPr>
          <w:rFonts w:hint="eastAsia" w:hAnsi="宋体"/>
          <w:sz w:val="24"/>
          <w:szCs w:val="24"/>
        </w:rPr>
        <w:t>月</w:t>
      </w:r>
      <w:r>
        <w:rPr>
          <w:rFonts w:hAnsi="宋体"/>
          <w:sz w:val="24"/>
          <w:szCs w:val="24"/>
        </w:rPr>
        <w:t xml:space="preserve">  </w:t>
      </w:r>
      <w:r>
        <w:rPr>
          <w:rFonts w:hint="eastAsia" w:hAnsi="宋体"/>
          <w:sz w:val="24"/>
          <w:szCs w:val="24"/>
        </w:rPr>
        <w:t>日</w:t>
      </w:r>
      <w:r>
        <w:rPr>
          <w:rFonts w:hAnsi="宋体"/>
          <w:sz w:val="24"/>
          <w:szCs w:val="24"/>
        </w:rPr>
        <w:t>14:40</w:t>
      </w:r>
      <w:r>
        <w:rPr>
          <w:rFonts w:hint="eastAsia" w:hAnsi="宋体"/>
          <w:sz w:val="24"/>
          <w:szCs w:val="24"/>
        </w:rPr>
        <w:t>时（北京时间），投标保证金的形式：转账支付，不接受现金，支付到指定账户：</w:t>
      </w:r>
    </w:p>
    <w:p>
      <w:pPr>
        <w:spacing w:line="360" w:lineRule="auto"/>
        <w:ind w:firstLine="720" w:firstLineChars="300"/>
        <w:rPr>
          <w:rFonts w:hAnsi="宋体" w:cs="Arial"/>
          <w:sz w:val="24"/>
          <w:szCs w:val="24"/>
        </w:rPr>
      </w:pPr>
      <w:r>
        <w:rPr>
          <w:rFonts w:hint="eastAsia" w:hAnsi="宋体" w:cs="Arial"/>
          <w:sz w:val="24"/>
          <w:szCs w:val="24"/>
        </w:rPr>
        <w:t>户  名：海南政通招投标有限公司</w:t>
      </w:r>
    </w:p>
    <w:p>
      <w:pPr>
        <w:spacing w:line="360" w:lineRule="auto"/>
        <w:ind w:firstLine="720" w:firstLineChars="300"/>
        <w:rPr>
          <w:rFonts w:hAnsi="宋体" w:cs="Arial"/>
          <w:sz w:val="24"/>
          <w:szCs w:val="24"/>
        </w:rPr>
      </w:pPr>
      <w:r>
        <w:rPr>
          <w:rFonts w:hint="eastAsia" w:hAnsi="宋体" w:cs="Arial"/>
          <w:sz w:val="24"/>
          <w:szCs w:val="24"/>
        </w:rPr>
        <w:t>开户行：中国银行股份有限公司海南省分行</w:t>
      </w:r>
    </w:p>
    <w:p>
      <w:pPr>
        <w:widowControl/>
        <w:shd w:val="solid" w:color="FFFFFF" w:fill="938953"/>
        <w:autoSpaceDN w:val="0"/>
        <w:spacing w:line="360" w:lineRule="auto"/>
        <w:ind w:firstLine="720" w:firstLineChars="300"/>
        <w:jc w:val="left"/>
        <w:rPr>
          <w:rFonts w:hAnsi="宋体" w:cs="Arial"/>
          <w:sz w:val="24"/>
          <w:szCs w:val="24"/>
        </w:rPr>
      </w:pPr>
      <w:r>
        <w:rPr>
          <w:rFonts w:hint="eastAsia" w:hAnsi="宋体" w:cs="Arial"/>
          <w:sz w:val="24"/>
          <w:szCs w:val="24"/>
        </w:rPr>
        <w:t>账  户：266261986176</w:t>
      </w:r>
    </w:p>
    <w:p>
      <w:pPr>
        <w:tabs>
          <w:tab w:val="left" w:pos="4680"/>
        </w:tabs>
        <w:snapToGrid w:val="0"/>
        <w:spacing w:line="360" w:lineRule="auto"/>
        <w:ind w:firstLine="720" w:firstLineChars="300"/>
        <w:rPr>
          <w:rFonts w:hAnsi="宋体" w:cs="Arial"/>
          <w:sz w:val="24"/>
          <w:szCs w:val="24"/>
        </w:rPr>
      </w:pPr>
      <w:r>
        <w:rPr>
          <w:rFonts w:hAnsi="宋体" w:cs="Arial"/>
          <w:sz w:val="24"/>
          <w:szCs w:val="24"/>
        </w:rPr>
        <w:t>6</w:t>
      </w:r>
      <w:r>
        <w:rPr>
          <w:rFonts w:hint="eastAsia" w:hAnsi="宋体" w:cs="Arial"/>
          <w:sz w:val="24"/>
          <w:szCs w:val="24"/>
        </w:rPr>
        <w:t>、公告发布媒介：采购与招标网（</w:t>
      </w:r>
      <w:r>
        <w:fldChar w:fldCharType="begin"/>
      </w:r>
      <w:r>
        <w:instrText xml:space="preserve"> HYPERLINK "https://www.chinabidding.cn/" </w:instrText>
      </w:r>
      <w:r>
        <w:fldChar w:fldCharType="separate"/>
      </w:r>
      <w:r>
        <w:rPr>
          <w:rFonts w:hAnsi="宋体" w:cs="Arial"/>
          <w:sz w:val="24"/>
          <w:szCs w:val="24"/>
        </w:rPr>
        <w:t>https://www.chinabidding.cn/</w:t>
      </w:r>
      <w:r>
        <w:rPr>
          <w:rFonts w:hAnsi="宋体" w:cs="Arial"/>
          <w:sz w:val="24"/>
          <w:szCs w:val="24"/>
        </w:rPr>
        <w:fldChar w:fldCharType="end"/>
      </w:r>
      <w:r>
        <w:rPr>
          <w:rFonts w:hint="eastAsia" w:hAnsi="宋体" w:cs="Arial"/>
          <w:sz w:val="24"/>
          <w:szCs w:val="24"/>
        </w:rPr>
        <w:t>）、中国政府采购采购网（</w:t>
      </w:r>
      <w:r>
        <w:rPr>
          <w:rFonts w:hAnsi="宋体" w:cs="Arial"/>
          <w:sz w:val="24"/>
          <w:szCs w:val="24"/>
        </w:rPr>
        <w:t>http://www.ccgp.gov.cn/</w:t>
      </w:r>
      <w:r>
        <w:rPr>
          <w:rFonts w:hint="eastAsia" w:hAnsi="宋体" w:cs="Arial"/>
          <w:sz w:val="24"/>
          <w:szCs w:val="24"/>
        </w:rPr>
        <w:t>）。</w:t>
      </w:r>
    </w:p>
    <w:p>
      <w:pPr>
        <w:spacing w:line="276" w:lineRule="auto"/>
        <w:ind w:firstLine="120" w:firstLineChars="50"/>
        <w:rPr>
          <w:rFonts w:hAnsi="宋体"/>
          <w:b/>
          <w:sz w:val="24"/>
          <w:szCs w:val="24"/>
        </w:rPr>
      </w:pPr>
      <w:r>
        <w:rPr>
          <w:rFonts w:hint="eastAsia" w:hAnsi="宋体"/>
          <w:b/>
          <w:sz w:val="24"/>
          <w:szCs w:val="24"/>
        </w:rPr>
        <w:t>五</w:t>
      </w:r>
      <w:r>
        <w:rPr>
          <w:rFonts w:hAnsi="宋体"/>
          <w:b/>
          <w:sz w:val="24"/>
          <w:szCs w:val="24"/>
        </w:rPr>
        <w:t>、</w:t>
      </w:r>
      <w:r>
        <w:rPr>
          <w:rFonts w:hint="eastAsia" w:hAnsi="宋体"/>
          <w:b/>
          <w:sz w:val="24"/>
          <w:szCs w:val="24"/>
        </w:rPr>
        <w:t>公告期限</w:t>
      </w:r>
    </w:p>
    <w:p>
      <w:pPr>
        <w:tabs>
          <w:tab w:val="left" w:pos="4680"/>
        </w:tabs>
        <w:snapToGrid w:val="0"/>
        <w:spacing w:line="360" w:lineRule="auto"/>
        <w:ind w:firstLine="480" w:firstLineChars="200"/>
        <w:rPr>
          <w:rFonts w:hAnsi="宋体"/>
          <w:sz w:val="24"/>
          <w:szCs w:val="24"/>
        </w:rPr>
      </w:pPr>
      <w:r>
        <w:rPr>
          <w:rFonts w:hint="eastAsia" w:hAnsi="宋体"/>
          <w:sz w:val="24"/>
          <w:szCs w:val="24"/>
        </w:rPr>
        <w:t>自本公告发布之日起不少于</w:t>
      </w:r>
      <w:r>
        <w:rPr>
          <w:rFonts w:hAnsi="宋体"/>
          <w:sz w:val="24"/>
          <w:szCs w:val="24"/>
        </w:rPr>
        <w:t>3</w:t>
      </w:r>
      <w:r>
        <w:rPr>
          <w:rFonts w:hint="eastAsia" w:hAnsi="宋体"/>
          <w:sz w:val="24"/>
          <w:szCs w:val="24"/>
        </w:rPr>
        <w:t>个工作日</w:t>
      </w:r>
    </w:p>
    <w:p>
      <w:pPr>
        <w:spacing w:line="276" w:lineRule="auto"/>
        <w:ind w:firstLine="120" w:firstLineChars="50"/>
        <w:rPr>
          <w:rFonts w:hAnsi="宋体"/>
          <w:b/>
          <w:sz w:val="24"/>
          <w:szCs w:val="24"/>
        </w:rPr>
      </w:pPr>
      <w:r>
        <w:rPr>
          <w:rFonts w:hint="eastAsia" w:hAnsi="宋体"/>
          <w:b/>
          <w:sz w:val="24"/>
          <w:szCs w:val="24"/>
        </w:rPr>
        <w:t>六、凡对本次采购提出询问，请按</w:t>
      </w:r>
      <w:r>
        <w:rPr>
          <w:rFonts w:hAnsi="宋体"/>
          <w:b/>
          <w:sz w:val="24"/>
          <w:szCs w:val="24"/>
        </w:rPr>
        <w:t>以下方式</w:t>
      </w:r>
      <w:r>
        <w:rPr>
          <w:rFonts w:hint="eastAsia" w:hAnsi="宋体"/>
          <w:b/>
          <w:sz w:val="24"/>
          <w:szCs w:val="24"/>
        </w:rPr>
        <w:t>联系。</w:t>
      </w:r>
    </w:p>
    <w:p>
      <w:pPr>
        <w:tabs>
          <w:tab w:val="left" w:pos="4680"/>
        </w:tabs>
        <w:snapToGrid w:val="0"/>
        <w:spacing w:line="360" w:lineRule="auto"/>
        <w:ind w:firstLine="480" w:firstLineChars="200"/>
        <w:rPr>
          <w:rFonts w:hAnsi="宋体"/>
          <w:sz w:val="24"/>
          <w:szCs w:val="24"/>
        </w:rPr>
      </w:pPr>
      <w:bookmarkStart w:id="11" w:name="_Toc35393806"/>
      <w:bookmarkStart w:id="12" w:name="_Toc28359096"/>
      <w:bookmarkStart w:id="13" w:name="_Toc28359019"/>
      <w:bookmarkStart w:id="14" w:name="_Toc35393637"/>
      <w:r>
        <w:rPr>
          <w:rFonts w:hint="eastAsia" w:hAnsi="宋体"/>
          <w:sz w:val="24"/>
          <w:szCs w:val="24"/>
        </w:rPr>
        <w:t>1.采购人信息</w:t>
      </w:r>
      <w:bookmarkEnd w:id="11"/>
      <w:bookmarkEnd w:id="12"/>
      <w:bookmarkEnd w:id="13"/>
      <w:bookmarkEnd w:id="14"/>
    </w:p>
    <w:p>
      <w:pPr>
        <w:tabs>
          <w:tab w:val="left" w:pos="4680"/>
        </w:tabs>
        <w:snapToGrid w:val="0"/>
        <w:spacing w:line="360" w:lineRule="auto"/>
        <w:ind w:firstLine="480" w:firstLineChars="200"/>
        <w:rPr>
          <w:rFonts w:hAnsi="宋体"/>
          <w:sz w:val="24"/>
          <w:szCs w:val="24"/>
        </w:rPr>
      </w:pPr>
      <w:r>
        <w:rPr>
          <w:rFonts w:hint="eastAsia" w:hAnsi="宋体"/>
          <w:sz w:val="24"/>
          <w:szCs w:val="24"/>
        </w:rPr>
        <w:t>名    称：海南师范大学</w:t>
      </w:r>
    </w:p>
    <w:p>
      <w:pPr>
        <w:tabs>
          <w:tab w:val="left" w:pos="4680"/>
        </w:tabs>
        <w:snapToGrid w:val="0"/>
        <w:spacing w:line="360" w:lineRule="auto"/>
        <w:ind w:firstLine="480" w:firstLineChars="200"/>
        <w:rPr>
          <w:rFonts w:hAnsi="宋体"/>
          <w:sz w:val="24"/>
          <w:szCs w:val="24"/>
        </w:rPr>
      </w:pPr>
      <w:r>
        <w:rPr>
          <w:rFonts w:hint="eastAsia" w:hAnsi="宋体"/>
          <w:sz w:val="24"/>
          <w:szCs w:val="24"/>
        </w:rPr>
        <w:t xml:space="preserve">地    址：海口市  </w:t>
      </w:r>
    </w:p>
    <w:p>
      <w:pPr>
        <w:tabs>
          <w:tab w:val="left" w:pos="4680"/>
        </w:tabs>
        <w:snapToGrid w:val="0"/>
        <w:spacing w:line="360" w:lineRule="auto"/>
        <w:ind w:firstLine="480" w:firstLineChars="200"/>
        <w:rPr>
          <w:rFonts w:hAnsi="宋体"/>
          <w:sz w:val="24"/>
          <w:szCs w:val="24"/>
        </w:rPr>
      </w:pPr>
      <w:r>
        <w:rPr>
          <w:rFonts w:hint="eastAsia" w:hAnsi="宋体"/>
          <w:sz w:val="24"/>
          <w:szCs w:val="24"/>
        </w:rPr>
        <w:t>联系方式：</w:t>
      </w:r>
      <w:bookmarkStart w:id="15" w:name="_Toc35393638"/>
      <w:bookmarkStart w:id="16" w:name="_Toc28359020"/>
      <w:bookmarkStart w:id="17" w:name="_Toc28359097"/>
      <w:bookmarkStart w:id="18" w:name="_Toc35393807"/>
      <w:r>
        <w:rPr>
          <w:rFonts w:hAnsi="宋体"/>
          <w:sz w:val="24"/>
          <w:szCs w:val="24"/>
        </w:rPr>
        <w:t xml:space="preserve"> </w:t>
      </w:r>
    </w:p>
    <w:p>
      <w:pPr>
        <w:tabs>
          <w:tab w:val="left" w:pos="4680"/>
        </w:tabs>
        <w:snapToGrid w:val="0"/>
        <w:spacing w:line="360" w:lineRule="auto"/>
        <w:ind w:firstLine="480" w:firstLineChars="200"/>
        <w:rPr>
          <w:rFonts w:hAnsi="宋体"/>
          <w:sz w:val="24"/>
          <w:szCs w:val="24"/>
        </w:rPr>
      </w:pPr>
      <w:r>
        <w:rPr>
          <w:rFonts w:hint="eastAsia" w:hAnsi="宋体"/>
          <w:sz w:val="24"/>
          <w:szCs w:val="24"/>
        </w:rPr>
        <w:t>联 系 人</w:t>
      </w:r>
      <w:r>
        <w:rPr>
          <w:rFonts w:hAnsi="宋体"/>
          <w:sz w:val="24"/>
          <w:szCs w:val="24"/>
        </w:rPr>
        <w:t>：</w:t>
      </w:r>
    </w:p>
    <w:p>
      <w:pPr>
        <w:tabs>
          <w:tab w:val="left" w:pos="4680"/>
        </w:tabs>
        <w:snapToGrid w:val="0"/>
        <w:spacing w:line="360" w:lineRule="auto"/>
        <w:ind w:firstLine="480" w:firstLineChars="200"/>
        <w:rPr>
          <w:rFonts w:hAnsi="宋体"/>
          <w:sz w:val="24"/>
          <w:szCs w:val="24"/>
        </w:rPr>
      </w:pPr>
      <w:r>
        <w:rPr>
          <w:rFonts w:hint="eastAsia" w:hAnsi="宋体"/>
          <w:sz w:val="24"/>
          <w:szCs w:val="24"/>
        </w:rPr>
        <w:t>2.采购代理机构信息</w:t>
      </w:r>
      <w:bookmarkEnd w:id="15"/>
      <w:bookmarkEnd w:id="16"/>
      <w:bookmarkEnd w:id="17"/>
      <w:bookmarkEnd w:id="18"/>
    </w:p>
    <w:p>
      <w:pPr>
        <w:tabs>
          <w:tab w:val="left" w:pos="4680"/>
        </w:tabs>
        <w:snapToGrid w:val="0"/>
        <w:spacing w:line="360" w:lineRule="auto"/>
        <w:ind w:firstLine="480" w:firstLineChars="200"/>
        <w:rPr>
          <w:rFonts w:hAnsi="宋体"/>
          <w:sz w:val="24"/>
          <w:szCs w:val="24"/>
        </w:rPr>
      </w:pPr>
      <w:r>
        <w:rPr>
          <w:rFonts w:hint="eastAsia" w:hAnsi="宋体"/>
          <w:sz w:val="24"/>
          <w:szCs w:val="24"/>
        </w:rPr>
        <w:t>名    称：海南政通招投标有限公司</w:t>
      </w:r>
    </w:p>
    <w:p>
      <w:pPr>
        <w:tabs>
          <w:tab w:val="left" w:pos="4680"/>
        </w:tabs>
        <w:snapToGrid w:val="0"/>
        <w:spacing w:line="360" w:lineRule="auto"/>
        <w:ind w:firstLine="480" w:firstLineChars="200"/>
        <w:rPr>
          <w:rFonts w:hAnsi="宋体"/>
          <w:sz w:val="24"/>
          <w:szCs w:val="24"/>
        </w:rPr>
      </w:pPr>
      <w:r>
        <w:rPr>
          <w:rFonts w:hint="eastAsia" w:hAnsi="宋体"/>
          <w:sz w:val="24"/>
          <w:szCs w:val="24"/>
        </w:rPr>
        <w:t>地　　址：</w:t>
      </w:r>
      <w:r>
        <w:rPr>
          <w:rFonts w:hint="eastAsia" w:cs="Arial"/>
          <w:sz w:val="24"/>
          <w:szCs w:val="24"/>
        </w:rPr>
        <w:t>海口市</w:t>
      </w:r>
      <w:r>
        <w:rPr>
          <w:rFonts w:cs="Arial"/>
          <w:sz w:val="24"/>
          <w:szCs w:val="24"/>
        </w:rPr>
        <w:t>蓝天路西</w:t>
      </w:r>
      <w:r>
        <w:rPr>
          <w:rFonts w:hint="eastAsia" w:cs="Arial"/>
          <w:sz w:val="24"/>
          <w:szCs w:val="24"/>
        </w:rPr>
        <w:t>12号世纪港B905室</w:t>
      </w:r>
    </w:p>
    <w:p>
      <w:pPr>
        <w:tabs>
          <w:tab w:val="left" w:pos="4680"/>
        </w:tabs>
        <w:snapToGrid w:val="0"/>
        <w:spacing w:line="360" w:lineRule="auto"/>
        <w:ind w:firstLine="480" w:firstLineChars="200"/>
        <w:rPr>
          <w:rFonts w:hAnsi="宋体"/>
          <w:sz w:val="24"/>
          <w:szCs w:val="24"/>
        </w:rPr>
      </w:pPr>
      <w:r>
        <w:rPr>
          <w:rFonts w:hint="eastAsia" w:hAnsi="宋体"/>
          <w:sz w:val="24"/>
          <w:szCs w:val="24"/>
        </w:rPr>
        <w:t>联系方式：</w:t>
      </w:r>
      <w:bookmarkStart w:id="19" w:name="_Toc28359021"/>
      <w:bookmarkStart w:id="20" w:name="_Toc35393639"/>
      <w:bookmarkStart w:id="21" w:name="_Toc28359098"/>
      <w:bookmarkStart w:id="22" w:name="_Toc35393808"/>
      <w:r>
        <w:rPr>
          <w:rFonts w:hint="eastAsia" w:hAnsi="宋体"/>
          <w:sz w:val="24"/>
          <w:szCs w:val="24"/>
        </w:rPr>
        <w:t>0898-68592663</w:t>
      </w:r>
    </w:p>
    <w:p>
      <w:pPr>
        <w:tabs>
          <w:tab w:val="left" w:pos="4680"/>
        </w:tabs>
        <w:snapToGrid w:val="0"/>
        <w:spacing w:line="360" w:lineRule="auto"/>
        <w:ind w:firstLine="480" w:firstLineChars="200"/>
        <w:rPr>
          <w:rFonts w:hAnsi="宋体"/>
          <w:sz w:val="24"/>
          <w:szCs w:val="24"/>
        </w:rPr>
      </w:pPr>
      <w:r>
        <w:rPr>
          <w:rFonts w:hint="eastAsia" w:hAnsi="宋体"/>
          <w:sz w:val="24"/>
          <w:szCs w:val="24"/>
        </w:rPr>
        <w:t>3.项目联系</w:t>
      </w:r>
      <w:r>
        <w:rPr>
          <w:rFonts w:hAnsi="宋体"/>
          <w:sz w:val="24"/>
          <w:szCs w:val="24"/>
        </w:rPr>
        <w:t>方式</w:t>
      </w:r>
      <w:bookmarkEnd w:id="19"/>
      <w:bookmarkEnd w:id="20"/>
      <w:bookmarkEnd w:id="21"/>
      <w:bookmarkEnd w:id="22"/>
    </w:p>
    <w:p>
      <w:pPr>
        <w:tabs>
          <w:tab w:val="left" w:pos="4680"/>
        </w:tabs>
        <w:snapToGrid w:val="0"/>
        <w:spacing w:line="360" w:lineRule="auto"/>
        <w:ind w:firstLine="480" w:firstLineChars="200"/>
        <w:rPr>
          <w:rFonts w:hAnsi="宋体"/>
          <w:sz w:val="24"/>
          <w:szCs w:val="24"/>
        </w:rPr>
      </w:pPr>
      <w:r>
        <w:rPr>
          <w:rFonts w:hint="eastAsia" w:hAnsi="宋体"/>
          <w:sz w:val="24"/>
          <w:szCs w:val="24"/>
        </w:rPr>
        <w:t>项目联系人：孙工</w:t>
      </w:r>
    </w:p>
    <w:p>
      <w:pPr>
        <w:tabs>
          <w:tab w:val="left" w:pos="4680"/>
        </w:tabs>
        <w:snapToGrid w:val="0"/>
        <w:spacing w:line="360" w:lineRule="auto"/>
        <w:ind w:firstLine="480" w:firstLineChars="200"/>
        <w:rPr>
          <w:rFonts w:hAnsi="宋体"/>
          <w:sz w:val="24"/>
          <w:szCs w:val="24"/>
        </w:rPr>
      </w:pPr>
      <w:r>
        <w:rPr>
          <w:rFonts w:hint="eastAsia" w:hAnsi="宋体"/>
          <w:sz w:val="24"/>
          <w:szCs w:val="24"/>
        </w:rPr>
        <w:t>电　　  话：0898-68592663</w:t>
      </w:r>
    </w:p>
    <w:p>
      <w:pPr>
        <w:tabs>
          <w:tab w:val="left" w:pos="4680"/>
        </w:tabs>
        <w:snapToGrid w:val="0"/>
        <w:spacing w:line="276" w:lineRule="auto"/>
        <w:rPr>
          <w:rFonts w:hAnsi="宋体"/>
          <w:b/>
          <w:sz w:val="24"/>
          <w:szCs w:val="24"/>
        </w:rPr>
      </w:pPr>
    </w:p>
    <w:p>
      <w:pPr>
        <w:snapToGrid w:val="0"/>
        <w:spacing w:line="276" w:lineRule="auto"/>
        <w:ind w:firstLine="4190" w:firstLineChars="1746"/>
        <w:jc w:val="right"/>
        <w:rPr>
          <w:rFonts w:hAnsi="宋体"/>
          <w:sz w:val="24"/>
          <w:szCs w:val="24"/>
        </w:rPr>
      </w:pPr>
      <w:r>
        <w:rPr>
          <w:rFonts w:hint="eastAsia" w:hAnsi="宋体"/>
          <w:sz w:val="24"/>
          <w:szCs w:val="24"/>
        </w:rPr>
        <w:t>海南政通招投标有限公司</w:t>
      </w:r>
    </w:p>
    <w:p>
      <w:pPr>
        <w:wordWrap w:val="0"/>
        <w:spacing w:line="276" w:lineRule="auto"/>
        <w:jc w:val="right"/>
        <w:rPr>
          <w:rFonts w:hAnsi="宋体"/>
          <w:sz w:val="24"/>
          <w:szCs w:val="24"/>
        </w:rPr>
      </w:pPr>
      <w:r>
        <w:rPr>
          <w:rFonts w:hint="eastAsia" w:hAnsi="宋体"/>
          <w:sz w:val="24"/>
          <w:szCs w:val="24"/>
        </w:rPr>
        <w:t>202</w:t>
      </w:r>
      <w:r>
        <w:rPr>
          <w:rFonts w:hAnsi="宋体"/>
          <w:sz w:val="24"/>
          <w:szCs w:val="24"/>
        </w:rPr>
        <w:t>3</w:t>
      </w:r>
      <w:r>
        <w:rPr>
          <w:rFonts w:hint="eastAsia" w:hAnsi="宋体"/>
          <w:sz w:val="24"/>
          <w:szCs w:val="24"/>
        </w:rPr>
        <w:t>年</w:t>
      </w:r>
      <w:r>
        <w:rPr>
          <w:rFonts w:hAnsi="宋体"/>
          <w:sz w:val="24"/>
          <w:szCs w:val="24"/>
        </w:rPr>
        <w:t>06</w:t>
      </w:r>
      <w:r>
        <w:rPr>
          <w:rFonts w:hint="eastAsia" w:hAnsi="宋体"/>
          <w:sz w:val="24"/>
          <w:szCs w:val="24"/>
        </w:rPr>
        <w:t>月</w:t>
      </w:r>
      <w:r>
        <w:rPr>
          <w:rFonts w:hAnsi="宋体"/>
          <w:sz w:val="24"/>
          <w:szCs w:val="24"/>
        </w:rPr>
        <w:t xml:space="preserve">  </w:t>
      </w:r>
      <w:r>
        <w:rPr>
          <w:rFonts w:hint="eastAsia" w:hAnsi="宋体"/>
          <w:sz w:val="24"/>
          <w:szCs w:val="24"/>
        </w:rPr>
        <w:t>日</w:t>
      </w:r>
    </w:p>
    <w:p>
      <w:pPr>
        <w:widowControl/>
        <w:jc w:val="left"/>
        <w:rPr>
          <w:rFonts w:hAnsi="宋体"/>
          <w:sz w:val="24"/>
          <w:szCs w:val="24"/>
        </w:rPr>
      </w:pPr>
      <w:r>
        <w:rPr>
          <w:rFonts w:hAnsi="宋体"/>
          <w:sz w:val="24"/>
          <w:szCs w:val="24"/>
        </w:rPr>
        <w:br w:type="page"/>
      </w:r>
    </w:p>
    <w:p>
      <w:pPr>
        <w:pStyle w:val="3"/>
        <w:spacing w:before="0" w:after="0" w:line="360" w:lineRule="auto"/>
        <w:rPr>
          <w:rFonts w:hAnsi="宋体"/>
          <w:sz w:val="32"/>
          <w:szCs w:val="32"/>
        </w:rPr>
      </w:pPr>
      <w:bookmarkStart w:id="23" w:name="_Toc27981"/>
      <w:bookmarkStart w:id="24" w:name="_Toc495679392"/>
      <w:r>
        <w:rPr>
          <w:rFonts w:hint="eastAsia" w:hAnsi="宋体"/>
          <w:sz w:val="32"/>
          <w:szCs w:val="32"/>
        </w:rPr>
        <w:t>第二章 采购人需求书</w:t>
      </w:r>
      <w:bookmarkEnd w:id="23"/>
      <w:bookmarkEnd w:id="24"/>
    </w:p>
    <w:p>
      <w:pPr>
        <w:pStyle w:val="3"/>
        <w:spacing w:before="0" w:after="0" w:line="360" w:lineRule="auto"/>
        <w:jc w:val="both"/>
        <w:rPr>
          <w:rFonts w:hAnsi="宋体"/>
          <w:sz w:val="30"/>
          <w:szCs w:val="30"/>
        </w:rPr>
      </w:pPr>
      <w:bookmarkStart w:id="25" w:name="_Toc46738284"/>
      <w:bookmarkStart w:id="26" w:name="_Toc506611784"/>
      <w:bookmarkStart w:id="27" w:name="_Toc506628527"/>
      <w:bookmarkStart w:id="28" w:name="_Toc493385943"/>
      <w:bookmarkStart w:id="29" w:name="_Toc46738411"/>
      <w:bookmarkStart w:id="30" w:name="_Toc152129549"/>
      <w:bookmarkStart w:id="31" w:name="_Toc46738150"/>
      <w:bookmarkStart w:id="32" w:name="_Toc12118334"/>
      <w:bookmarkStart w:id="33" w:name="_Toc494875381"/>
      <w:bookmarkStart w:id="34" w:name="_Toc517502606"/>
      <w:bookmarkStart w:id="35" w:name="_Toc156186691"/>
      <w:bookmarkStart w:id="36" w:name="_Toc506611576"/>
      <w:bookmarkStart w:id="37" w:name="_Toc494597755"/>
      <w:r>
        <w:rPr>
          <w:rFonts w:hint="eastAsia" w:hAnsi="宋体"/>
          <w:sz w:val="30"/>
          <w:szCs w:val="30"/>
        </w:rPr>
        <w:t>一、项目概况</w:t>
      </w:r>
    </w:p>
    <w:p>
      <w:pPr>
        <w:spacing w:line="360" w:lineRule="auto"/>
        <w:rPr>
          <w:sz w:val="24"/>
          <w:szCs w:val="24"/>
        </w:rPr>
      </w:pPr>
      <w:r>
        <w:rPr>
          <w:rFonts w:hint="eastAsia"/>
          <w:sz w:val="24"/>
          <w:szCs w:val="24"/>
        </w:rPr>
        <w:t xml:space="preserve">项目名称：消防排烟系统维护和气体灭火系统充装项目 </w:t>
      </w:r>
    </w:p>
    <w:p>
      <w:pPr>
        <w:spacing w:line="360" w:lineRule="auto"/>
        <w:rPr>
          <w:sz w:val="24"/>
          <w:szCs w:val="24"/>
        </w:rPr>
      </w:pPr>
      <w:r>
        <w:rPr>
          <w:rFonts w:hint="eastAsia"/>
          <w:sz w:val="24"/>
          <w:szCs w:val="24"/>
        </w:rPr>
        <w:t>项目单位：海南师范大学</w:t>
      </w:r>
    </w:p>
    <w:p>
      <w:pPr>
        <w:spacing w:line="360" w:lineRule="auto"/>
        <w:rPr>
          <w:sz w:val="24"/>
          <w:szCs w:val="24"/>
        </w:rPr>
      </w:pPr>
      <w:r>
        <w:rPr>
          <w:rFonts w:hint="eastAsia"/>
          <w:sz w:val="24"/>
          <w:szCs w:val="24"/>
        </w:rPr>
        <w:t>项目编号：HNZT2023-190</w:t>
      </w:r>
    </w:p>
    <w:p>
      <w:pPr>
        <w:spacing w:line="360" w:lineRule="auto"/>
        <w:rPr>
          <w:sz w:val="24"/>
          <w:szCs w:val="24"/>
        </w:rPr>
      </w:pPr>
      <w:r>
        <w:rPr>
          <w:rFonts w:hint="eastAsia"/>
          <w:sz w:val="24"/>
          <w:szCs w:val="24"/>
        </w:rPr>
        <w:t>预    算：</w:t>
      </w:r>
      <w:r>
        <w:rPr>
          <w:rFonts w:hAnsi="宋体"/>
          <w:color w:val="FF0000"/>
          <w:kern w:val="28"/>
          <w:sz w:val="24"/>
          <w:szCs w:val="24"/>
        </w:rPr>
        <w:t>26</w:t>
      </w:r>
      <w:r>
        <w:rPr>
          <w:rFonts w:hint="eastAsia" w:hAnsi="宋体"/>
          <w:color w:val="FF0000"/>
          <w:kern w:val="28"/>
          <w:sz w:val="24"/>
          <w:szCs w:val="24"/>
          <w:lang w:val="en-US" w:eastAsia="zh-CN"/>
        </w:rPr>
        <w:t>8257</w:t>
      </w:r>
      <w:r>
        <w:rPr>
          <w:rFonts w:hAnsi="宋体"/>
          <w:color w:val="FF0000"/>
          <w:kern w:val="28"/>
          <w:sz w:val="24"/>
          <w:szCs w:val="24"/>
        </w:rPr>
        <w:t>.</w:t>
      </w:r>
      <w:r>
        <w:rPr>
          <w:rFonts w:hint="eastAsia" w:hAnsi="宋体"/>
          <w:color w:val="FF0000"/>
          <w:kern w:val="28"/>
          <w:sz w:val="24"/>
          <w:szCs w:val="24"/>
          <w:lang w:val="en-US" w:eastAsia="zh-CN"/>
        </w:rPr>
        <w:t>72</w:t>
      </w:r>
      <w:r>
        <w:rPr>
          <w:sz w:val="24"/>
          <w:szCs w:val="24"/>
        </w:rPr>
        <w:t>元</w:t>
      </w:r>
    </w:p>
    <w:p>
      <w:pPr>
        <w:spacing w:line="360" w:lineRule="auto"/>
        <w:rPr>
          <w:sz w:val="24"/>
          <w:szCs w:val="24"/>
        </w:rPr>
      </w:pPr>
      <w:r>
        <w:rPr>
          <w:rFonts w:hint="eastAsia"/>
          <w:sz w:val="24"/>
          <w:szCs w:val="24"/>
        </w:rPr>
        <w:t>数    量：一项</w:t>
      </w:r>
    </w:p>
    <w:p>
      <w:pPr>
        <w:spacing w:line="360" w:lineRule="auto"/>
        <w:rPr>
          <w:sz w:val="24"/>
          <w:szCs w:val="24"/>
        </w:rPr>
      </w:pPr>
      <w:r>
        <w:rPr>
          <w:rFonts w:hint="eastAsia"/>
          <w:sz w:val="24"/>
          <w:szCs w:val="24"/>
        </w:rPr>
        <w:t>工    期：</w:t>
      </w:r>
      <w:r>
        <w:rPr>
          <w:rFonts w:hint="eastAsia"/>
          <w:color w:val="FF0000"/>
          <w:sz w:val="24"/>
          <w:szCs w:val="24"/>
          <w:lang w:val="en-US" w:eastAsia="zh-CN"/>
        </w:rPr>
        <w:t>3</w:t>
      </w:r>
      <w:r>
        <w:rPr>
          <w:color w:val="FF0000"/>
          <w:sz w:val="24"/>
          <w:szCs w:val="24"/>
        </w:rPr>
        <w:t>0日历天</w:t>
      </w:r>
      <w:r>
        <w:rPr>
          <w:rFonts w:hint="eastAsia"/>
          <w:sz w:val="24"/>
          <w:szCs w:val="24"/>
        </w:rPr>
        <w:t xml:space="preserve">  </w:t>
      </w:r>
    </w:p>
    <w:p>
      <w:pPr>
        <w:spacing w:line="360" w:lineRule="auto"/>
        <w:rPr>
          <w:sz w:val="24"/>
          <w:szCs w:val="24"/>
        </w:rPr>
      </w:pPr>
      <w:r>
        <w:rPr>
          <w:rFonts w:hint="eastAsia"/>
          <w:sz w:val="24"/>
          <w:szCs w:val="24"/>
        </w:rPr>
        <w:t>建设地点：采购人指定</w:t>
      </w:r>
    </w:p>
    <w:p>
      <w:pPr>
        <w:spacing w:line="360" w:lineRule="auto"/>
        <w:rPr>
          <w:sz w:val="24"/>
          <w:szCs w:val="24"/>
        </w:rPr>
      </w:pPr>
      <w:r>
        <w:rPr>
          <w:rFonts w:hint="eastAsia"/>
          <w:sz w:val="24"/>
          <w:szCs w:val="24"/>
        </w:rPr>
        <w:t>用    途：海南师范大学工作需要</w:t>
      </w:r>
    </w:p>
    <w:p>
      <w:pPr>
        <w:spacing w:line="360" w:lineRule="auto"/>
        <w:rPr>
          <w:sz w:val="24"/>
          <w:szCs w:val="24"/>
        </w:rPr>
      </w:pPr>
      <w:r>
        <w:rPr>
          <w:rFonts w:hint="eastAsia"/>
          <w:sz w:val="24"/>
          <w:szCs w:val="24"/>
        </w:rPr>
        <w:t>付款方式：采购双方签订合同时另行约定。</w:t>
      </w:r>
    </w:p>
    <w:p>
      <w:pPr>
        <w:spacing w:line="360" w:lineRule="auto"/>
        <w:rPr>
          <w:sz w:val="24"/>
          <w:szCs w:val="24"/>
        </w:rPr>
      </w:pPr>
      <w:r>
        <w:rPr>
          <w:rFonts w:hint="eastAsia"/>
          <w:sz w:val="24"/>
          <w:szCs w:val="24"/>
        </w:rPr>
        <w:t>验收要求：按照国家有关规定、《招标文件》和《投标文件》的承诺进行验收。</w:t>
      </w:r>
    </w:p>
    <w:p>
      <w:pPr>
        <w:pStyle w:val="3"/>
        <w:spacing w:before="0" w:after="0" w:line="360" w:lineRule="auto"/>
        <w:jc w:val="both"/>
        <w:rPr>
          <w:rFonts w:hAnsi="宋体"/>
          <w:sz w:val="30"/>
          <w:szCs w:val="30"/>
        </w:rPr>
      </w:pPr>
      <w:r>
        <w:rPr>
          <w:rFonts w:hint="eastAsia" w:hAnsi="宋体"/>
          <w:sz w:val="30"/>
          <w:szCs w:val="30"/>
        </w:rPr>
        <w:t>二、招标内容</w:t>
      </w:r>
      <w:bookmarkEnd w:id="25"/>
      <w:bookmarkEnd w:id="26"/>
      <w:bookmarkEnd w:id="27"/>
      <w:bookmarkEnd w:id="28"/>
      <w:bookmarkEnd w:id="29"/>
      <w:bookmarkEnd w:id="30"/>
      <w:bookmarkEnd w:id="31"/>
      <w:bookmarkEnd w:id="32"/>
      <w:bookmarkEnd w:id="33"/>
      <w:bookmarkEnd w:id="34"/>
      <w:bookmarkEnd w:id="35"/>
      <w:bookmarkEnd w:id="36"/>
      <w:bookmarkEnd w:id="37"/>
      <w:bookmarkStart w:id="38" w:name="_Toc495679398"/>
      <w:bookmarkStart w:id="39" w:name="_Toc21873"/>
    </w:p>
    <w:tbl>
      <w:tblPr>
        <w:tblStyle w:val="56"/>
        <w:tblW w:w="9400" w:type="dxa"/>
        <w:tblInd w:w="10" w:type="dxa"/>
        <w:tblLayout w:type="autofit"/>
        <w:tblCellMar>
          <w:top w:w="0" w:type="dxa"/>
          <w:left w:w="108" w:type="dxa"/>
          <w:bottom w:w="0" w:type="dxa"/>
          <w:right w:w="108" w:type="dxa"/>
        </w:tblCellMar>
      </w:tblPr>
      <w:tblGrid>
        <w:gridCol w:w="760"/>
        <w:gridCol w:w="680"/>
        <w:gridCol w:w="1980"/>
        <w:gridCol w:w="160"/>
        <w:gridCol w:w="3100"/>
        <w:gridCol w:w="740"/>
        <w:gridCol w:w="860"/>
        <w:gridCol w:w="1120"/>
      </w:tblGrid>
      <w:tr>
        <w:tblPrEx>
          <w:tblCellMar>
            <w:top w:w="0" w:type="dxa"/>
            <w:left w:w="108" w:type="dxa"/>
            <w:bottom w:w="0" w:type="dxa"/>
            <w:right w:w="108" w:type="dxa"/>
          </w:tblCellMar>
        </w:tblPrEx>
        <w:trPr>
          <w:trHeight w:val="675" w:hRule="atLeast"/>
        </w:trPr>
        <w:tc>
          <w:tcPr>
            <w:tcW w:w="9400" w:type="dxa"/>
            <w:gridSpan w:val="8"/>
            <w:tcBorders>
              <w:top w:val="nil"/>
              <w:left w:val="nil"/>
              <w:bottom w:val="nil"/>
              <w:right w:val="nil"/>
            </w:tcBorders>
            <w:shd w:val="clear" w:color="FFFFFF" w:fill="FFFFFF"/>
            <w:vAlign w:val="center"/>
          </w:tcPr>
          <w:p>
            <w:pPr>
              <w:widowControl/>
              <w:jc w:val="center"/>
              <w:rPr>
                <w:rFonts w:hAnsi="宋体" w:cs="宋体"/>
                <w:b/>
                <w:bCs/>
                <w:sz w:val="40"/>
                <w:szCs w:val="40"/>
              </w:rPr>
            </w:pPr>
            <w:r>
              <w:rPr>
                <w:rFonts w:hint="eastAsia" w:hAnsi="宋体" w:cs="宋体"/>
                <w:b/>
                <w:bCs/>
                <w:sz w:val="40"/>
                <w:szCs w:val="40"/>
              </w:rPr>
              <w:t>单位工程费汇总表</w:t>
            </w:r>
          </w:p>
        </w:tc>
      </w:tr>
      <w:tr>
        <w:tblPrEx>
          <w:tblCellMar>
            <w:top w:w="0" w:type="dxa"/>
            <w:left w:w="108" w:type="dxa"/>
            <w:bottom w:w="0" w:type="dxa"/>
            <w:right w:w="108" w:type="dxa"/>
          </w:tblCellMar>
        </w:tblPrEx>
        <w:trPr>
          <w:trHeight w:val="570" w:hRule="atLeast"/>
        </w:trPr>
        <w:tc>
          <w:tcPr>
            <w:tcW w:w="3420" w:type="dxa"/>
            <w:gridSpan w:val="3"/>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工程名称：海南师范大学龙昆南校区消防防排烟系统维修工程</w:t>
            </w:r>
          </w:p>
        </w:tc>
        <w:tc>
          <w:tcPr>
            <w:tcW w:w="3260" w:type="dxa"/>
            <w:gridSpan w:val="2"/>
            <w:tcBorders>
              <w:top w:val="nil"/>
              <w:left w:val="nil"/>
              <w:bottom w:val="nil"/>
              <w:right w:val="nil"/>
            </w:tcBorders>
            <w:shd w:val="clear" w:color="FFFFFF" w:fill="FFFFFF"/>
            <w:vAlign w:val="bottom"/>
          </w:tcPr>
          <w:p>
            <w:pPr>
              <w:widowControl/>
              <w:jc w:val="center"/>
              <w:rPr>
                <w:rFonts w:hint="eastAsia" w:hAnsi="宋体" w:cs="宋体"/>
                <w:sz w:val="20"/>
              </w:rPr>
            </w:pPr>
            <w:r>
              <w:rPr>
                <w:rFonts w:hint="eastAsia" w:hAnsi="宋体" w:cs="宋体"/>
                <w:sz w:val="20"/>
              </w:rPr>
              <w:t>　</w:t>
            </w:r>
          </w:p>
        </w:tc>
        <w:tc>
          <w:tcPr>
            <w:tcW w:w="2720" w:type="dxa"/>
            <w:gridSpan w:val="3"/>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1 页</w:t>
            </w:r>
          </w:p>
        </w:tc>
      </w:tr>
      <w:tr>
        <w:tblPrEx>
          <w:tblCellMar>
            <w:top w:w="0" w:type="dxa"/>
            <w:left w:w="108" w:type="dxa"/>
            <w:bottom w:w="0" w:type="dxa"/>
            <w:right w:w="108" w:type="dxa"/>
          </w:tblCellMar>
        </w:tblPrEx>
        <w:trPr>
          <w:trHeight w:val="450" w:hRule="atLeast"/>
        </w:trPr>
        <w:tc>
          <w:tcPr>
            <w:tcW w:w="76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行号</w:t>
            </w:r>
          </w:p>
        </w:tc>
        <w:tc>
          <w:tcPr>
            <w:tcW w:w="68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序号</w:t>
            </w:r>
          </w:p>
        </w:tc>
        <w:tc>
          <w:tcPr>
            <w:tcW w:w="214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项目名称</w:t>
            </w:r>
          </w:p>
        </w:tc>
        <w:tc>
          <w:tcPr>
            <w:tcW w:w="384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取费说明</w:t>
            </w:r>
          </w:p>
        </w:tc>
        <w:tc>
          <w:tcPr>
            <w:tcW w:w="86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费率(%)</w:t>
            </w:r>
          </w:p>
        </w:tc>
        <w:tc>
          <w:tcPr>
            <w:tcW w:w="112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金额（元）</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一</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分部分项工程费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二</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措施项目费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措施项目合计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施工单价措施项目费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单价措施项目合计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施工总价措施项目费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总价措施项目合计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2.1</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其中：安全防护、文明施工费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安全防护、文明施工基本费+安全防护、文明施工浮动费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2.2</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其中：临时设施费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临时设施费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2.3</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其中：雨季施工增加费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雨季施工费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8</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2.4</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其中：夜间施工增加费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夜间施工费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2.5</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其中：视频监控费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视频监控费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三</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其他项目费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其他项目合计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其中：暂列金额</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暂列金额</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其中：暂估价</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专业工程暂估价</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13</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其中：计日工</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计日工</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14</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其中：总承包服务费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总承包服务费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15</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其中：其他项目费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其他项目费-其中：暂列金额-其中：暂估价-其中：计日工-其中：总承包服务费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16</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四</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规费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其中：垃圾处置费+其中：社保费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17</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8</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其中：垃圾处置费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825"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18</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其中：社保费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(分部分项人工费+单价措施项目人工费+分部分项机上人工费+单价措施机上人工费)*0.7</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28</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19</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五</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价差</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人工价差+材料价差+机械价差</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20</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人工价差</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人工价差</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21</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材料价差</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材料价差</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22</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机械价差</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机械价差</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23</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六</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不含税工程造价</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分部分项工程费+措施项目费+其他项目费+规费+价差</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24</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七</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含税工程造价</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不含税工程造价*(1+9%)</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4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20"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bl>
    <w:p>
      <w:pPr>
        <w:pStyle w:val="29"/>
      </w:pPr>
    </w:p>
    <w:p>
      <w:pPr>
        <w:widowControl/>
        <w:jc w:val="left"/>
        <w:rPr>
          <w:rFonts w:hAnsi="Courier New"/>
          <w:sz w:val="13"/>
        </w:rPr>
      </w:pPr>
      <w:r>
        <w:rPr>
          <w:sz w:val="13"/>
        </w:rPr>
        <w:br w:type="page"/>
      </w:r>
    </w:p>
    <w:p>
      <w:pPr>
        <w:pStyle w:val="29"/>
        <w:rPr>
          <w:sz w:val="13"/>
        </w:rPr>
      </w:pPr>
    </w:p>
    <w:p>
      <w:pPr>
        <w:pStyle w:val="29"/>
        <w:rPr>
          <w:sz w:val="13"/>
        </w:rPr>
        <w:sectPr>
          <w:footerReference r:id="rId3" w:type="default"/>
          <w:pgSz w:w="11906" w:h="16838"/>
          <w:pgMar w:top="1440" w:right="1701" w:bottom="1259" w:left="1701" w:header="851" w:footer="992" w:gutter="0"/>
          <w:pgNumType w:fmt="numberInDash"/>
          <w:cols w:space="720" w:num="1"/>
          <w:titlePg/>
          <w:docGrid w:linePitch="312" w:charSpace="0"/>
        </w:sectPr>
      </w:pPr>
    </w:p>
    <w:tbl>
      <w:tblPr>
        <w:tblStyle w:val="56"/>
        <w:tblW w:w="13400" w:type="dxa"/>
        <w:tblInd w:w="10" w:type="dxa"/>
        <w:tblLayout w:type="autofit"/>
        <w:tblCellMar>
          <w:top w:w="0" w:type="dxa"/>
          <w:left w:w="108" w:type="dxa"/>
          <w:bottom w:w="0" w:type="dxa"/>
          <w:right w:w="108" w:type="dxa"/>
        </w:tblCellMar>
      </w:tblPr>
      <w:tblGrid>
        <w:gridCol w:w="573"/>
        <w:gridCol w:w="916"/>
        <w:gridCol w:w="1987"/>
        <w:gridCol w:w="616"/>
        <w:gridCol w:w="952"/>
        <w:gridCol w:w="823"/>
        <w:gridCol w:w="785"/>
        <w:gridCol w:w="804"/>
        <w:gridCol w:w="804"/>
        <w:gridCol w:w="957"/>
        <w:gridCol w:w="746"/>
        <w:gridCol w:w="79"/>
        <w:gridCol w:w="686"/>
        <w:gridCol w:w="718"/>
        <w:gridCol w:w="842"/>
        <w:gridCol w:w="1112"/>
      </w:tblGrid>
      <w:tr>
        <w:tblPrEx>
          <w:tblCellMar>
            <w:top w:w="0" w:type="dxa"/>
            <w:left w:w="108" w:type="dxa"/>
            <w:bottom w:w="0" w:type="dxa"/>
            <w:right w:w="108" w:type="dxa"/>
          </w:tblCellMar>
        </w:tblPrEx>
        <w:trPr>
          <w:trHeight w:val="630" w:hRule="atLeast"/>
        </w:trPr>
        <w:tc>
          <w:tcPr>
            <w:tcW w:w="13400" w:type="dxa"/>
            <w:gridSpan w:val="16"/>
            <w:tcBorders>
              <w:top w:val="nil"/>
              <w:left w:val="nil"/>
              <w:bottom w:val="nil"/>
              <w:right w:val="nil"/>
            </w:tcBorders>
            <w:shd w:val="clear" w:color="FFFFFF" w:fill="FFFFFF"/>
            <w:vAlign w:val="center"/>
          </w:tcPr>
          <w:p>
            <w:pPr>
              <w:widowControl/>
              <w:jc w:val="center"/>
              <w:rPr>
                <w:rFonts w:hAnsi="宋体" w:cs="宋体"/>
                <w:b/>
                <w:bCs/>
                <w:sz w:val="40"/>
                <w:szCs w:val="40"/>
              </w:rPr>
            </w:pPr>
            <w:r>
              <w:rPr>
                <w:rFonts w:hint="eastAsia" w:hAnsi="宋体" w:cs="宋体"/>
                <w:b/>
                <w:bCs/>
                <w:sz w:val="40"/>
                <w:szCs w:val="40"/>
              </w:rPr>
              <w:t>单位工程预(结)算表</w:t>
            </w:r>
          </w:p>
        </w:tc>
      </w:tr>
      <w:tr>
        <w:tblPrEx>
          <w:tblCellMar>
            <w:top w:w="0" w:type="dxa"/>
            <w:left w:w="108" w:type="dxa"/>
            <w:bottom w:w="0" w:type="dxa"/>
            <w:right w:w="108" w:type="dxa"/>
          </w:tblCellMar>
        </w:tblPrEx>
        <w:trPr>
          <w:trHeight w:val="570" w:hRule="atLeast"/>
        </w:trPr>
        <w:tc>
          <w:tcPr>
            <w:tcW w:w="9980" w:type="dxa"/>
            <w:gridSpan w:val="12"/>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工程名称：海南师范大学龙昆南校区消防防排烟系统维修工程</w:t>
            </w:r>
          </w:p>
        </w:tc>
        <w:tc>
          <w:tcPr>
            <w:tcW w:w="3420" w:type="dxa"/>
            <w:gridSpan w:val="4"/>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2 页</w:t>
            </w:r>
          </w:p>
        </w:tc>
      </w:tr>
      <w:tr>
        <w:tblPrEx>
          <w:tblCellMar>
            <w:top w:w="0" w:type="dxa"/>
            <w:left w:w="108" w:type="dxa"/>
            <w:bottom w:w="0" w:type="dxa"/>
            <w:right w:w="108" w:type="dxa"/>
          </w:tblCellMar>
        </w:tblPrEx>
        <w:trPr>
          <w:trHeight w:val="345" w:hRule="atLeast"/>
        </w:trPr>
        <w:tc>
          <w:tcPr>
            <w:tcW w:w="5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序号</w:t>
            </w:r>
          </w:p>
        </w:tc>
        <w:tc>
          <w:tcPr>
            <w:tcW w:w="8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编号</w:t>
            </w:r>
          </w:p>
        </w:tc>
        <w:tc>
          <w:tcPr>
            <w:tcW w:w="20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名称</w:t>
            </w:r>
          </w:p>
        </w:tc>
        <w:tc>
          <w:tcPr>
            <w:tcW w:w="144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工程量</w:t>
            </w:r>
          </w:p>
        </w:tc>
        <w:tc>
          <w:tcPr>
            <w:tcW w:w="5800" w:type="dxa"/>
            <w:gridSpan w:val="8"/>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综合单价分析</w:t>
            </w:r>
          </w:p>
        </w:tc>
        <w:tc>
          <w:tcPr>
            <w:tcW w:w="7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主材含量</w:t>
            </w:r>
          </w:p>
        </w:tc>
        <w:tc>
          <w:tcPr>
            <w:tcW w:w="2000" w:type="dxa"/>
            <w:gridSpan w:val="2"/>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综合合价分析</w:t>
            </w:r>
          </w:p>
        </w:tc>
      </w:tr>
      <w:tr>
        <w:tblPrEx>
          <w:tblCellMar>
            <w:top w:w="0" w:type="dxa"/>
            <w:left w:w="108" w:type="dxa"/>
            <w:bottom w:w="0" w:type="dxa"/>
            <w:right w:w="108" w:type="dxa"/>
          </w:tblCellMar>
        </w:tblPrEx>
        <w:trPr>
          <w:trHeight w:val="570" w:hRule="atLeast"/>
        </w:trPr>
        <w:tc>
          <w:tcPr>
            <w:tcW w:w="58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hAnsi="宋体" w:cs="宋体"/>
                <w:sz w:val="20"/>
              </w:rPr>
            </w:pPr>
          </w:p>
        </w:tc>
        <w:tc>
          <w:tcPr>
            <w:tcW w:w="84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hAnsi="宋体" w:cs="宋体"/>
                <w:sz w:val="20"/>
              </w:rPr>
            </w:pPr>
          </w:p>
        </w:tc>
        <w:tc>
          <w:tcPr>
            <w:tcW w:w="202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hAnsi="宋体" w:cs="宋体"/>
                <w:sz w:val="20"/>
              </w:rPr>
            </w:pP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单位</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数量</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综合单价</w:t>
            </w:r>
          </w:p>
        </w:tc>
        <w:tc>
          <w:tcPr>
            <w:tcW w:w="80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人工单价</w:t>
            </w: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材料单价</w:t>
            </w: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机械单价</w:t>
            </w:r>
          </w:p>
        </w:tc>
        <w:tc>
          <w:tcPr>
            <w:tcW w:w="9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管理费单价</w:t>
            </w:r>
          </w:p>
        </w:tc>
        <w:tc>
          <w:tcPr>
            <w:tcW w:w="7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利润单价</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主材单价</w:t>
            </w:r>
          </w:p>
        </w:tc>
        <w:tc>
          <w:tcPr>
            <w:tcW w:w="72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hAnsi="宋体" w:cs="宋体"/>
                <w:sz w:val="20"/>
              </w:rPr>
            </w:pP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综合合价</w:t>
            </w:r>
          </w:p>
        </w:tc>
        <w:tc>
          <w:tcPr>
            <w:tcW w:w="1140" w:type="dxa"/>
            <w:tcBorders>
              <w:top w:val="nil"/>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主材合价</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7-3-38</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碳钢风口安装 百叶风口周长3300mm以内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10</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百叶风口740*540</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10</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7-3-38</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碳钢风口安装 百叶风口周长3300mm以内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20</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百叶风口840*440</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20</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7-3-36</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碳钢风口安装 百叶风口周长1800mm以内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11</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百叶风口540*340</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11</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7-3-39</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碳钢风口安装 百叶风口周长4800mm以内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1</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防雨百叶1000*800</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7-3-10</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碳钢调节阀安装 风管蝶阀周长3200mm以内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10</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送风阀740*540</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10</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7-3-10</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碳钢调节阀安装 风管蝶阀周长3200mm以内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20</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送风阀840*440</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20</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7-3-9</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碳钢调节阀安装 风管蝶阀周长2400mm以内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5</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送风阀540*340</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5</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8</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7-3-9</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碳钢调节阀安装 风管蝶阀周长2400mm以内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6</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排烟阀540*340</w:t>
            </w:r>
          </w:p>
        </w:tc>
        <w:tc>
          <w:tcPr>
            <w:tcW w:w="480" w:type="dxa"/>
            <w:tcBorders>
              <w:top w:val="nil"/>
              <w:left w:val="nil"/>
              <w:bottom w:val="single" w:color="000000" w:sz="8"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6</w:t>
            </w:r>
          </w:p>
        </w:tc>
        <w:tc>
          <w:tcPr>
            <w:tcW w:w="84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8"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630" w:hRule="atLeast"/>
        </w:trPr>
        <w:tc>
          <w:tcPr>
            <w:tcW w:w="13400" w:type="dxa"/>
            <w:gridSpan w:val="16"/>
            <w:tcBorders>
              <w:top w:val="nil"/>
              <w:left w:val="nil"/>
              <w:bottom w:val="nil"/>
              <w:right w:val="nil"/>
            </w:tcBorders>
            <w:shd w:val="clear" w:color="FFFFFF" w:fill="FFFFFF"/>
            <w:vAlign w:val="center"/>
          </w:tcPr>
          <w:p>
            <w:pPr>
              <w:widowControl/>
              <w:jc w:val="center"/>
              <w:rPr>
                <w:rFonts w:hint="eastAsia" w:hAnsi="宋体" w:cs="宋体"/>
                <w:b/>
                <w:bCs/>
                <w:sz w:val="40"/>
                <w:szCs w:val="40"/>
              </w:rPr>
            </w:pPr>
            <w:r>
              <w:rPr>
                <w:rFonts w:hint="eastAsia" w:hAnsi="宋体" w:cs="宋体"/>
                <w:b/>
                <w:bCs/>
                <w:sz w:val="40"/>
                <w:szCs w:val="40"/>
              </w:rPr>
              <w:t>单位工程预(结)算表</w:t>
            </w:r>
          </w:p>
        </w:tc>
      </w:tr>
      <w:tr>
        <w:tblPrEx>
          <w:tblCellMar>
            <w:top w:w="0" w:type="dxa"/>
            <w:left w:w="108" w:type="dxa"/>
            <w:bottom w:w="0" w:type="dxa"/>
            <w:right w:w="108" w:type="dxa"/>
          </w:tblCellMar>
        </w:tblPrEx>
        <w:trPr>
          <w:trHeight w:val="570" w:hRule="atLeast"/>
        </w:trPr>
        <w:tc>
          <w:tcPr>
            <w:tcW w:w="9980" w:type="dxa"/>
            <w:gridSpan w:val="12"/>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工程名称：海南师范大学龙昆南校区消防防排烟系统维修工程</w:t>
            </w:r>
          </w:p>
        </w:tc>
        <w:tc>
          <w:tcPr>
            <w:tcW w:w="3420" w:type="dxa"/>
            <w:gridSpan w:val="4"/>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2 页  共 2 页</w:t>
            </w:r>
          </w:p>
        </w:tc>
      </w:tr>
      <w:tr>
        <w:tblPrEx>
          <w:tblCellMar>
            <w:top w:w="0" w:type="dxa"/>
            <w:left w:w="108" w:type="dxa"/>
            <w:bottom w:w="0" w:type="dxa"/>
            <w:right w:w="108" w:type="dxa"/>
          </w:tblCellMar>
        </w:tblPrEx>
        <w:trPr>
          <w:trHeight w:val="345" w:hRule="atLeast"/>
        </w:trPr>
        <w:tc>
          <w:tcPr>
            <w:tcW w:w="58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序号</w:t>
            </w:r>
          </w:p>
        </w:tc>
        <w:tc>
          <w:tcPr>
            <w:tcW w:w="84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编号</w:t>
            </w:r>
          </w:p>
        </w:tc>
        <w:tc>
          <w:tcPr>
            <w:tcW w:w="20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名称</w:t>
            </w:r>
          </w:p>
        </w:tc>
        <w:tc>
          <w:tcPr>
            <w:tcW w:w="144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工程量</w:t>
            </w:r>
          </w:p>
        </w:tc>
        <w:tc>
          <w:tcPr>
            <w:tcW w:w="5800" w:type="dxa"/>
            <w:gridSpan w:val="8"/>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综合单价分析</w:t>
            </w:r>
          </w:p>
        </w:tc>
        <w:tc>
          <w:tcPr>
            <w:tcW w:w="72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主材含量</w:t>
            </w:r>
          </w:p>
        </w:tc>
        <w:tc>
          <w:tcPr>
            <w:tcW w:w="2000" w:type="dxa"/>
            <w:gridSpan w:val="2"/>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综合合价分析</w:t>
            </w:r>
          </w:p>
        </w:tc>
      </w:tr>
      <w:tr>
        <w:trPr>
          <w:trHeight w:val="570" w:hRule="atLeast"/>
        </w:trPr>
        <w:tc>
          <w:tcPr>
            <w:tcW w:w="580"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hAnsi="宋体" w:cs="宋体"/>
                <w:sz w:val="20"/>
              </w:rPr>
            </w:pPr>
          </w:p>
        </w:tc>
        <w:tc>
          <w:tcPr>
            <w:tcW w:w="84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hAnsi="宋体" w:cs="宋体"/>
                <w:sz w:val="20"/>
              </w:rPr>
            </w:pPr>
          </w:p>
        </w:tc>
        <w:tc>
          <w:tcPr>
            <w:tcW w:w="202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hAnsi="宋体" w:cs="宋体"/>
                <w:sz w:val="20"/>
              </w:rPr>
            </w:pP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单位</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数量</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综合单价</w:t>
            </w:r>
          </w:p>
        </w:tc>
        <w:tc>
          <w:tcPr>
            <w:tcW w:w="80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人工单价</w:t>
            </w: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材料单价</w:t>
            </w:r>
          </w:p>
        </w:tc>
        <w:tc>
          <w:tcPr>
            <w:tcW w:w="8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机械单价</w:t>
            </w:r>
          </w:p>
        </w:tc>
        <w:tc>
          <w:tcPr>
            <w:tcW w:w="9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管理费单价</w:t>
            </w:r>
          </w:p>
        </w:tc>
        <w:tc>
          <w:tcPr>
            <w:tcW w:w="7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利润单价</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主材单价</w:t>
            </w:r>
          </w:p>
        </w:tc>
        <w:tc>
          <w:tcPr>
            <w:tcW w:w="720" w:type="dxa"/>
            <w:vMerge w:val="continue"/>
            <w:tcBorders>
              <w:top w:val="single" w:color="000000" w:sz="8" w:space="0"/>
              <w:left w:val="single" w:color="000000" w:sz="4" w:space="0"/>
              <w:bottom w:val="single" w:color="000000" w:sz="4" w:space="0"/>
              <w:right w:val="single" w:color="000000" w:sz="4" w:space="0"/>
            </w:tcBorders>
            <w:vAlign w:val="center"/>
          </w:tcPr>
          <w:p>
            <w:pPr>
              <w:widowControl/>
              <w:jc w:val="left"/>
              <w:rPr>
                <w:rFonts w:hAnsi="宋体" w:cs="宋体"/>
                <w:sz w:val="20"/>
              </w:rPr>
            </w:pP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综合合价</w:t>
            </w:r>
          </w:p>
        </w:tc>
        <w:tc>
          <w:tcPr>
            <w:tcW w:w="1140" w:type="dxa"/>
            <w:tcBorders>
              <w:top w:val="nil"/>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主材合价</w:t>
            </w:r>
          </w:p>
        </w:tc>
      </w:tr>
      <w:tr>
        <w:tblPrEx>
          <w:tblCellMar>
            <w:top w:w="0" w:type="dxa"/>
            <w:left w:w="108" w:type="dxa"/>
            <w:bottom w:w="0" w:type="dxa"/>
            <w:right w:w="108" w:type="dxa"/>
          </w:tblCellMar>
        </w:tblPrEx>
        <w:trPr>
          <w:trHeight w:val="345"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5-3-69</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电动风阀执行机构</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41</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执行机构</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41</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9-4-23</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消防专用模块安装 单输入</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41</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控制模块</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个</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41</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825"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4-13-45</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穿多芯软导线 四芯 单芯导线截面 1.5mm2以内</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100m单线</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1</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控制线NH-BV-4x1.5</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m</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108</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108</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825"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7-2-8</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镀锌薄钢板矩形风管(δ=1.2mm以内咬口) 长边长≤1000mm</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10m2</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1.8</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1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镀锌薄钢板δ=1.2mmδ1.2</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m2</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20.484</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11.38</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7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13</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9-5-18</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防火控制装置调试 消防风机调试</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点</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5</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825"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14</w:t>
            </w:r>
          </w:p>
        </w:tc>
        <w:tc>
          <w:tcPr>
            <w:tcW w:w="84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9-5-16</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防火控制装置调试 电动防火阀、电动排烟阀、电动正压送风阀</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点</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41</w:t>
            </w:r>
          </w:p>
        </w:tc>
        <w:tc>
          <w:tcPr>
            <w:tcW w:w="8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分部小计</w:t>
            </w:r>
          </w:p>
        </w:tc>
        <w:tc>
          <w:tcPr>
            <w:tcW w:w="4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580" w:type="dxa"/>
            <w:tcBorders>
              <w:top w:val="nil"/>
              <w:left w:val="single" w:color="000000" w:sz="8" w:space="0"/>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20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4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60" w:type="dxa"/>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4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2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8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8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2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4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45" w:hRule="atLeast"/>
        </w:trPr>
        <w:tc>
          <w:tcPr>
            <w:tcW w:w="580" w:type="dxa"/>
            <w:tcBorders>
              <w:top w:val="nil"/>
              <w:left w:val="single" w:color="000000" w:sz="8" w:space="0"/>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4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2020" w:type="dxa"/>
            <w:tcBorders>
              <w:top w:val="nil"/>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合计</w:t>
            </w:r>
          </w:p>
        </w:tc>
        <w:tc>
          <w:tcPr>
            <w:tcW w:w="480" w:type="dxa"/>
            <w:tcBorders>
              <w:top w:val="nil"/>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960" w:type="dxa"/>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4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00" w:type="dxa"/>
            <w:tcBorders>
              <w:top w:val="nil"/>
              <w:left w:val="nil"/>
              <w:bottom w:val="single" w:color="000000" w:sz="8"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8"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20" w:type="dxa"/>
            <w:tcBorders>
              <w:top w:val="nil"/>
              <w:left w:val="nil"/>
              <w:bottom w:val="single" w:color="000000" w:sz="8"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980" w:type="dxa"/>
            <w:tcBorders>
              <w:top w:val="nil"/>
              <w:left w:val="nil"/>
              <w:bottom w:val="single" w:color="000000" w:sz="8"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60" w:type="dxa"/>
            <w:tcBorders>
              <w:top w:val="nil"/>
              <w:left w:val="nil"/>
              <w:bottom w:val="single" w:color="000000" w:sz="8"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8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720" w:type="dxa"/>
            <w:tcBorders>
              <w:top w:val="nil"/>
              <w:left w:val="nil"/>
              <w:bottom w:val="single" w:color="000000" w:sz="8"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860" w:type="dxa"/>
            <w:tcBorders>
              <w:top w:val="nil"/>
              <w:left w:val="nil"/>
              <w:bottom w:val="single" w:color="000000" w:sz="8" w:space="0"/>
              <w:right w:val="single" w:color="000000" w:sz="4" w:space="0"/>
            </w:tcBorders>
            <w:shd w:val="clear" w:color="FFFFFF" w:fill="FFFFFF"/>
            <w:vAlign w:val="center"/>
          </w:tcPr>
          <w:p>
            <w:pPr>
              <w:widowControl/>
              <w:jc w:val="right"/>
              <w:rPr>
                <w:rFonts w:hint="eastAsia" w:hAnsi="宋体" w:cs="宋体"/>
                <w:sz w:val="20"/>
              </w:rPr>
            </w:pPr>
            <w:r>
              <w:rPr>
                <w:rFonts w:hint="eastAsia" w:hAnsi="宋体" w:cs="宋体"/>
                <w:sz w:val="20"/>
              </w:rPr>
              <w:t>　</w:t>
            </w:r>
          </w:p>
        </w:tc>
        <w:tc>
          <w:tcPr>
            <w:tcW w:w="1140"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bl>
    <w:p>
      <w:pPr>
        <w:pStyle w:val="29"/>
        <w:rPr>
          <w:sz w:val="13"/>
        </w:rPr>
      </w:pPr>
    </w:p>
    <w:p>
      <w:pPr>
        <w:pStyle w:val="29"/>
        <w:rPr>
          <w:sz w:val="13"/>
        </w:rPr>
        <w:sectPr>
          <w:pgSz w:w="16838" w:h="11906" w:orient="landscape"/>
          <w:pgMar w:top="1701" w:right="1440" w:bottom="1701" w:left="1259" w:header="851" w:footer="992" w:gutter="0"/>
          <w:pgNumType w:fmt="numberInDash"/>
          <w:cols w:space="720" w:num="1"/>
          <w:titlePg/>
          <w:docGrid w:linePitch="312" w:charSpace="0"/>
        </w:sectPr>
      </w:pPr>
    </w:p>
    <w:tbl>
      <w:tblPr>
        <w:tblStyle w:val="56"/>
        <w:tblW w:w="8920" w:type="dxa"/>
        <w:tblInd w:w="20" w:type="dxa"/>
        <w:tblLayout w:type="autofit"/>
        <w:tblCellMar>
          <w:top w:w="0" w:type="dxa"/>
          <w:left w:w="108" w:type="dxa"/>
          <w:bottom w:w="0" w:type="dxa"/>
          <w:right w:w="108" w:type="dxa"/>
        </w:tblCellMar>
      </w:tblPr>
      <w:tblGrid>
        <w:gridCol w:w="528"/>
        <w:gridCol w:w="547"/>
        <w:gridCol w:w="1319"/>
        <w:gridCol w:w="589"/>
        <w:gridCol w:w="774"/>
        <w:gridCol w:w="2321"/>
        <w:gridCol w:w="795"/>
        <w:gridCol w:w="1190"/>
        <w:gridCol w:w="857"/>
      </w:tblGrid>
      <w:tr>
        <w:tblPrEx>
          <w:tblCellMar>
            <w:top w:w="0" w:type="dxa"/>
            <w:left w:w="108" w:type="dxa"/>
            <w:bottom w:w="0" w:type="dxa"/>
            <w:right w:w="108" w:type="dxa"/>
          </w:tblCellMar>
        </w:tblPrEx>
        <w:trPr>
          <w:trHeight w:val="870" w:hRule="atLeast"/>
        </w:trPr>
        <w:tc>
          <w:tcPr>
            <w:tcW w:w="8920" w:type="dxa"/>
            <w:gridSpan w:val="9"/>
            <w:tcBorders>
              <w:top w:val="nil"/>
              <w:left w:val="nil"/>
              <w:bottom w:val="nil"/>
              <w:right w:val="nil"/>
            </w:tcBorders>
            <w:shd w:val="clear" w:color="FFFFFF" w:fill="FFFFFF"/>
            <w:vAlign w:val="center"/>
          </w:tcPr>
          <w:p>
            <w:pPr>
              <w:widowControl/>
              <w:jc w:val="center"/>
              <w:rPr>
                <w:rFonts w:hAnsi="宋体" w:cs="宋体"/>
                <w:b/>
                <w:bCs/>
                <w:sz w:val="44"/>
                <w:szCs w:val="44"/>
              </w:rPr>
            </w:pPr>
            <w:r>
              <w:rPr>
                <w:rFonts w:hint="eastAsia" w:hAnsi="宋体" w:cs="宋体"/>
                <w:b/>
                <w:bCs/>
                <w:sz w:val="44"/>
                <w:szCs w:val="44"/>
              </w:rPr>
              <w:t>措施项目表</w:t>
            </w:r>
          </w:p>
        </w:tc>
      </w:tr>
      <w:tr>
        <w:tblPrEx>
          <w:tblCellMar>
            <w:top w:w="0" w:type="dxa"/>
            <w:left w:w="108" w:type="dxa"/>
            <w:bottom w:w="0" w:type="dxa"/>
            <w:right w:w="108" w:type="dxa"/>
          </w:tblCellMar>
        </w:tblPrEx>
        <w:trPr>
          <w:trHeight w:val="570" w:hRule="atLeast"/>
        </w:trPr>
        <w:tc>
          <w:tcPr>
            <w:tcW w:w="2394" w:type="dxa"/>
            <w:gridSpan w:val="3"/>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工程名称：海南师范大学龙昆南校区消防防排烟系统维修工程</w:t>
            </w:r>
          </w:p>
        </w:tc>
        <w:tc>
          <w:tcPr>
            <w:tcW w:w="3684" w:type="dxa"/>
            <w:gridSpan w:val="3"/>
            <w:tcBorders>
              <w:top w:val="nil"/>
              <w:left w:val="nil"/>
              <w:bottom w:val="nil"/>
              <w:right w:val="nil"/>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842" w:type="dxa"/>
            <w:gridSpan w:val="3"/>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1 页</w:t>
            </w:r>
          </w:p>
        </w:tc>
      </w:tr>
      <w:tr>
        <w:tblPrEx>
          <w:tblCellMar>
            <w:top w:w="0" w:type="dxa"/>
            <w:left w:w="108" w:type="dxa"/>
            <w:bottom w:w="0" w:type="dxa"/>
            <w:right w:w="108" w:type="dxa"/>
          </w:tblCellMar>
        </w:tblPrEx>
        <w:trPr>
          <w:trHeight w:val="360" w:hRule="atLeast"/>
        </w:trPr>
        <w:tc>
          <w:tcPr>
            <w:tcW w:w="52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行号</w:t>
            </w:r>
          </w:p>
        </w:tc>
        <w:tc>
          <w:tcPr>
            <w:tcW w:w="547"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序号</w:t>
            </w:r>
          </w:p>
        </w:tc>
        <w:tc>
          <w:tcPr>
            <w:tcW w:w="1908"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名称</w:t>
            </w:r>
          </w:p>
        </w:tc>
        <w:tc>
          <w:tcPr>
            <w:tcW w:w="774"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单位</w:t>
            </w:r>
          </w:p>
        </w:tc>
        <w:tc>
          <w:tcPr>
            <w:tcW w:w="3116"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计算基数</w:t>
            </w:r>
          </w:p>
        </w:tc>
        <w:tc>
          <w:tcPr>
            <w:tcW w:w="119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费率</w:t>
            </w:r>
          </w:p>
        </w:tc>
        <w:tc>
          <w:tcPr>
            <w:tcW w:w="857"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合价</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总价措施项目</w:t>
            </w:r>
          </w:p>
        </w:tc>
        <w:tc>
          <w:tcPr>
            <w:tcW w:w="774"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安全文明施工与环境保护基本费</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RGF+DJCS_RGF+JSRGF+DJCS_JSRGF</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5.85</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安全文明施工与环境保护费(浮动部分)</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AQWMJBF</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30</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1.3</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临时设施费</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RGF+DJCS_RGF+JSRGF+DJCS_JSRGF</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17.75</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1.4</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夜间施工增加费</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RGF+DJCS_RGF+JSRGF+DJCS_JSRGF</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0.76</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1.5</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xml:space="preserve">雨季施工增加费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RGF+DJCS_RGF+JSRGF+DJCS_JSRGF</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3.06</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1.6</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视频监控费</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8</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单价措施项目</w:t>
            </w:r>
          </w:p>
        </w:tc>
        <w:tc>
          <w:tcPr>
            <w:tcW w:w="774"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2.1</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脚手架搭拆费用</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47"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57"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8" w:type="dxa"/>
            <w:tcBorders>
              <w:top w:val="nil"/>
              <w:left w:val="single" w:color="000000" w:sz="8" w:space="0"/>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547"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908"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合计</w:t>
            </w:r>
          </w:p>
        </w:tc>
        <w:tc>
          <w:tcPr>
            <w:tcW w:w="774"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9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57"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bl>
    <w:p>
      <w:pPr>
        <w:pStyle w:val="29"/>
        <w:rPr>
          <w:rFonts w:hint="eastAsia"/>
          <w:sz w:val="13"/>
        </w:rPr>
      </w:pPr>
    </w:p>
    <w:p>
      <w:pPr>
        <w:pStyle w:val="29"/>
        <w:rPr>
          <w:sz w:val="13"/>
        </w:rPr>
      </w:pPr>
    </w:p>
    <w:tbl>
      <w:tblPr>
        <w:tblStyle w:val="56"/>
        <w:tblW w:w="9120" w:type="dxa"/>
        <w:tblInd w:w="20" w:type="dxa"/>
        <w:tblLayout w:type="autofit"/>
        <w:tblCellMar>
          <w:top w:w="0" w:type="dxa"/>
          <w:left w:w="108" w:type="dxa"/>
          <w:bottom w:w="0" w:type="dxa"/>
          <w:right w:w="108" w:type="dxa"/>
        </w:tblCellMar>
      </w:tblPr>
      <w:tblGrid>
        <w:gridCol w:w="680"/>
        <w:gridCol w:w="1880"/>
        <w:gridCol w:w="520"/>
        <w:gridCol w:w="2760"/>
        <w:gridCol w:w="440"/>
        <w:gridCol w:w="1420"/>
        <w:gridCol w:w="1420"/>
      </w:tblGrid>
      <w:tr>
        <w:tblPrEx>
          <w:tblCellMar>
            <w:top w:w="0" w:type="dxa"/>
            <w:left w:w="108" w:type="dxa"/>
            <w:bottom w:w="0" w:type="dxa"/>
            <w:right w:w="108" w:type="dxa"/>
          </w:tblCellMar>
        </w:tblPrEx>
        <w:trPr>
          <w:trHeight w:val="870" w:hRule="atLeast"/>
        </w:trPr>
        <w:tc>
          <w:tcPr>
            <w:tcW w:w="9120" w:type="dxa"/>
            <w:gridSpan w:val="7"/>
            <w:tcBorders>
              <w:top w:val="nil"/>
              <w:left w:val="nil"/>
              <w:bottom w:val="nil"/>
              <w:right w:val="nil"/>
            </w:tcBorders>
            <w:shd w:val="clear" w:color="FFFFFF" w:fill="FFFFFF"/>
            <w:vAlign w:val="center"/>
          </w:tcPr>
          <w:p>
            <w:pPr>
              <w:widowControl/>
              <w:jc w:val="center"/>
              <w:rPr>
                <w:rFonts w:hAnsi="宋体" w:cs="宋体"/>
                <w:b/>
                <w:bCs/>
                <w:sz w:val="44"/>
                <w:szCs w:val="44"/>
              </w:rPr>
            </w:pPr>
            <w:r>
              <w:rPr>
                <w:rFonts w:hint="eastAsia" w:hAnsi="宋体" w:cs="宋体"/>
                <w:b/>
                <w:bCs/>
                <w:sz w:val="44"/>
                <w:szCs w:val="44"/>
              </w:rPr>
              <w:t>措施项目费分析表(总价措施)</w:t>
            </w:r>
          </w:p>
        </w:tc>
      </w:tr>
      <w:tr>
        <w:tblPrEx>
          <w:tblCellMar>
            <w:top w:w="0" w:type="dxa"/>
            <w:left w:w="108" w:type="dxa"/>
            <w:bottom w:w="0" w:type="dxa"/>
            <w:right w:w="108" w:type="dxa"/>
          </w:tblCellMar>
        </w:tblPrEx>
        <w:trPr>
          <w:trHeight w:val="570" w:hRule="atLeast"/>
        </w:trPr>
        <w:tc>
          <w:tcPr>
            <w:tcW w:w="2560" w:type="dxa"/>
            <w:gridSpan w:val="2"/>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工程名称：海南师范大学龙昆南校区消防防排烟系统维修工程</w:t>
            </w:r>
          </w:p>
        </w:tc>
        <w:tc>
          <w:tcPr>
            <w:tcW w:w="3280" w:type="dxa"/>
            <w:gridSpan w:val="2"/>
            <w:tcBorders>
              <w:top w:val="nil"/>
              <w:left w:val="nil"/>
              <w:bottom w:val="nil"/>
              <w:right w:val="nil"/>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280" w:type="dxa"/>
            <w:gridSpan w:val="3"/>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1 页</w:t>
            </w:r>
          </w:p>
        </w:tc>
      </w:tr>
      <w:tr>
        <w:tblPrEx>
          <w:tblCellMar>
            <w:top w:w="0" w:type="dxa"/>
            <w:left w:w="108" w:type="dxa"/>
            <w:bottom w:w="0" w:type="dxa"/>
            <w:right w:w="108" w:type="dxa"/>
          </w:tblCellMar>
        </w:tblPrEx>
        <w:trPr>
          <w:trHeight w:val="360" w:hRule="atLeast"/>
        </w:trPr>
        <w:tc>
          <w:tcPr>
            <w:tcW w:w="68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序号</w:t>
            </w:r>
          </w:p>
        </w:tc>
        <w:tc>
          <w:tcPr>
            <w:tcW w:w="240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名称</w:t>
            </w:r>
          </w:p>
        </w:tc>
        <w:tc>
          <w:tcPr>
            <w:tcW w:w="320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计算基数</w:t>
            </w:r>
          </w:p>
        </w:tc>
        <w:tc>
          <w:tcPr>
            <w:tcW w:w="142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费率(%)</w:t>
            </w:r>
          </w:p>
        </w:tc>
        <w:tc>
          <w:tcPr>
            <w:tcW w:w="142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金额（元）</w:t>
            </w:r>
          </w:p>
        </w:tc>
      </w:tr>
      <w:tr>
        <w:tblPrEx>
          <w:tblCellMar>
            <w:top w:w="0" w:type="dxa"/>
            <w:left w:w="108" w:type="dxa"/>
            <w:bottom w:w="0" w:type="dxa"/>
            <w:right w:w="108" w:type="dxa"/>
          </w:tblCellMar>
        </w:tblPrEx>
        <w:trPr>
          <w:trHeight w:val="63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安全文明施工与环境保护基本费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RGF+DJCS_RGF+JSRGF+DJCS_JSRGF</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5.85</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安全文明施工与环境保护费(浮动部分)</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AQWMJBF</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30</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临时设施费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RGF+DJCS_RGF+JSRGF+DJCS_JSRGF</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17.75</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夜间施工增加费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RGF+DJCS_RGF+JSRGF+DJCS_JSRGF</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0.76</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雨季施工增加费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RGF+DJCS_RGF+JSRGF+DJCS_JSRGF</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3.06</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视频监控费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4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680" w:type="dxa"/>
            <w:tcBorders>
              <w:top w:val="nil"/>
              <w:left w:val="single" w:color="000000" w:sz="8" w:space="0"/>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240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合计</w:t>
            </w:r>
          </w:p>
        </w:tc>
        <w:tc>
          <w:tcPr>
            <w:tcW w:w="320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420"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bl>
    <w:p>
      <w:pPr>
        <w:pStyle w:val="29"/>
        <w:rPr>
          <w:rFonts w:hint="eastAsia"/>
          <w:sz w:val="13"/>
        </w:rPr>
      </w:pPr>
    </w:p>
    <w:p>
      <w:pPr>
        <w:pStyle w:val="29"/>
        <w:rPr>
          <w:sz w:val="13"/>
        </w:rPr>
      </w:pPr>
    </w:p>
    <w:p>
      <w:pPr>
        <w:pStyle w:val="29"/>
        <w:rPr>
          <w:sz w:val="13"/>
        </w:rPr>
      </w:pPr>
    </w:p>
    <w:tbl>
      <w:tblPr>
        <w:tblStyle w:val="56"/>
        <w:tblW w:w="8820" w:type="dxa"/>
        <w:tblInd w:w="30" w:type="dxa"/>
        <w:tblLayout w:type="autofit"/>
        <w:tblCellMar>
          <w:top w:w="0" w:type="dxa"/>
          <w:left w:w="108" w:type="dxa"/>
          <w:bottom w:w="0" w:type="dxa"/>
          <w:right w:w="108" w:type="dxa"/>
        </w:tblCellMar>
      </w:tblPr>
      <w:tblGrid>
        <w:gridCol w:w="616"/>
        <w:gridCol w:w="1437"/>
        <w:gridCol w:w="1703"/>
        <w:gridCol w:w="666"/>
        <w:gridCol w:w="940"/>
        <w:gridCol w:w="791"/>
        <w:gridCol w:w="416"/>
        <w:gridCol w:w="454"/>
        <w:gridCol w:w="693"/>
        <w:gridCol w:w="1104"/>
      </w:tblGrid>
      <w:tr>
        <w:tblPrEx>
          <w:tblCellMar>
            <w:top w:w="0" w:type="dxa"/>
            <w:left w:w="108" w:type="dxa"/>
            <w:bottom w:w="0" w:type="dxa"/>
            <w:right w:w="108" w:type="dxa"/>
          </w:tblCellMar>
        </w:tblPrEx>
        <w:trPr>
          <w:trHeight w:val="795" w:hRule="atLeast"/>
        </w:trPr>
        <w:tc>
          <w:tcPr>
            <w:tcW w:w="8820" w:type="dxa"/>
            <w:gridSpan w:val="10"/>
            <w:tcBorders>
              <w:top w:val="nil"/>
              <w:left w:val="nil"/>
              <w:bottom w:val="nil"/>
              <w:right w:val="nil"/>
            </w:tcBorders>
            <w:shd w:val="clear" w:color="FFFFFF" w:fill="FFFFFF"/>
            <w:vAlign w:val="center"/>
          </w:tcPr>
          <w:p>
            <w:pPr>
              <w:widowControl/>
              <w:jc w:val="center"/>
              <w:rPr>
                <w:rFonts w:hAnsi="宋体" w:cs="宋体"/>
                <w:b/>
                <w:bCs/>
                <w:sz w:val="40"/>
                <w:szCs w:val="40"/>
              </w:rPr>
            </w:pPr>
            <w:r>
              <w:rPr>
                <w:rFonts w:hint="eastAsia" w:hAnsi="宋体" w:cs="宋体"/>
                <w:b/>
                <w:bCs/>
                <w:sz w:val="40"/>
                <w:szCs w:val="40"/>
              </w:rPr>
              <w:t>单位工程人材机价差表</w:t>
            </w:r>
          </w:p>
        </w:tc>
      </w:tr>
      <w:tr>
        <w:tblPrEx>
          <w:tblCellMar>
            <w:top w:w="0" w:type="dxa"/>
            <w:left w:w="108" w:type="dxa"/>
            <w:bottom w:w="0" w:type="dxa"/>
            <w:right w:w="108" w:type="dxa"/>
          </w:tblCellMar>
        </w:tblPrEx>
        <w:trPr>
          <w:trHeight w:val="570" w:hRule="atLeast"/>
        </w:trPr>
        <w:tc>
          <w:tcPr>
            <w:tcW w:w="6569" w:type="dxa"/>
            <w:gridSpan w:val="7"/>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工程名称：海南师范大学龙昆南校区消防防排烟系统维修工程</w:t>
            </w:r>
          </w:p>
        </w:tc>
        <w:tc>
          <w:tcPr>
            <w:tcW w:w="2251" w:type="dxa"/>
            <w:gridSpan w:val="3"/>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1 页</w:t>
            </w:r>
          </w:p>
        </w:tc>
      </w:tr>
      <w:tr>
        <w:tblPrEx>
          <w:tblCellMar>
            <w:top w:w="0" w:type="dxa"/>
            <w:left w:w="108" w:type="dxa"/>
            <w:bottom w:w="0" w:type="dxa"/>
            <w:right w:w="108" w:type="dxa"/>
          </w:tblCellMar>
        </w:tblPrEx>
        <w:trPr>
          <w:trHeight w:val="360" w:hRule="atLeast"/>
        </w:trPr>
        <w:tc>
          <w:tcPr>
            <w:tcW w:w="616"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xml:space="preserve">序号 </w:t>
            </w:r>
          </w:p>
        </w:tc>
        <w:tc>
          <w:tcPr>
            <w:tcW w:w="1437"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材料名称</w:t>
            </w:r>
          </w:p>
        </w:tc>
        <w:tc>
          <w:tcPr>
            <w:tcW w:w="1703"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规格</w:t>
            </w:r>
          </w:p>
        </w:tc>
        <w:tc>
          <w:tcPr>
            <w:tcW w:w="666"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单位</w:t>
            </w:r>
          </w:p>
        </w:tc>
        <w:tc>
          <w:tcPr>
            <w:tcW w:w="94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材料量</w:t>
            </w:r>
          </w:p>
        </w:tc>
        <w:tc>
          <w:tcPr>
            <w:tcW w:w="791"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预算价</w:t>
            </w:r>
          </w:p>
        </w:tc>
        <w:tc>
          <w:tcPr>
            <w:tcW w:w="87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市场价</w:t>
            </w:r>
          </w:p>
        </w:tc>
        <w:tc>
          <w:tcPr>
            <w:tcW w:w="693"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价差</w:t>
            </w:r>
          </w:p>
        </w:tc>
        <w:tc>
          <w:tcPr>
            <w:tcW w:w="1104"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价差合计</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1</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综合人工</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工日</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216.8158</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2</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扁钢</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59以内</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kg</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79.336</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3</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电</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kW·h</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1.1754</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4</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槽钢</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5~16#</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kg</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27.5166</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5</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角钢</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50*5以内</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kg</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63.072</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6</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圆钢</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φ5.5~9</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kg</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2.682</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51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7</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阻燃铜芯塑料绝缘绞线型电线</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ZR-RVS-2*1.5mm2</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m</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12.505</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703"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16" w:type="dxa"/>
            <w:tcBorders>
              <w:top w:val="nil"/>
              <w:left w:val="single" w:color="000000" w:sz="8" w:space="0"/>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437" w:type="dxa"/>
            <w:tcBorders>
              <w:top w:val="nil"/>
              <w:left w:val="nil"/>
              <w:bottom w:val="single" w:color="000000" w:sz="8" w:space="0"/>
              <w:right w:val="single" w:color="000000" w:sz="4" w:space="0"/>
            </w:tcBorders>
            <w:shd w:val="clear" w:color="FFFFFF" w:fill="FFFFFF"/>
            <w:vAlign w:val="center"/>
          </w:tcPr>
          <w:p>
            <w:pPr>
              <w:widowControl/>
              <w:jc w:val="center"/>
              <w:rPr>
                <w:rFonts w:hint="eastAsia" w:ascii="黑体" w:hAnsi="黑体" w:eastAsia="黑体" w:cs="宋体"/>
                <w:sz w:val="18"/>
                <w:szCs w:val="18"/>
              </w:rPr>
            </w:pPr>
            <w:r>
              <w:rPr>
                <w:rFonts w:hint="eastAsia" w:ascii="黑体" w:hAnsi="黑体" w:eastAsia="黑体" w:cs="宋体"/>
                <w:sz w:val="18"/>
                <w:szCs w:val="18"/>
              </w:rPr>
              <w:t>合计</w:t>
            </w:r>
          </w:p>
        </w:tc>
        <w:tc>
          <w:tcPr>
            <w:tcW w:w="1703" w:type="dxa"/>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666"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791"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87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693"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04"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bl>
    <w:p>
      <w:pPr>
        <w:pStyle w:val="29"/>
        <w:rPr>
          <w:sz w:val="13"/>
        </w:rPr>
      </w:pPr>
    </w:p>
    <w:p>
      <w:pPr>
        <w:pStyle w:val="29"/>
        <w:rPr>
          <w:sz w:val="13"/>
        </w:rPr>
      </w:pPr>
    </w:p>
    <w:p>
      <w:pPr>
        <w:pStyle w:val="29"/>
        <w:rPr>
          <w:sz w:val="13"/>
        </w:rPr>
      </w:pPr>
    </w:p>
    <w:p>
      <w:pPr>
        <w:pStyle w:val="29"/>
        <w:rPr>
          <w:sz w:val="13"/>
        </w:rPr>
      </w:pPr>
    </w:p>
    <w:tbl>
      <w:tblPr>
        <w:tblStyle w:val="56"/>
        <w:tblW w:w="9780" w:type="dxa"/>
        <w:tblInd w:w="20" w:type="dxa"/>
        <w:tblLayout w:type="autofit"/>
        <w:tblCellMar>
          <w:top w:w="0" w:type="dxa"/>
          <w:left w:w="108" w:type="dxa"/>
          <w:bottom w:w="0" w:type="dxa"/>
          <w:right w:w="108" w:type="dxa"/>
        </w:tblCellMar>
      </w:tblPr>
      <w:tblGrid>
        <w:gridCol w:w="760"/>
        <w:gridCol w:w="680"/>
        <w:gridCol w:w="2260"/>
        <w:gridCol w:w="160"/>
        <w:gridCol w:w="3100"/>
        <w:gridCol w:w="740"/>
        <w:gridCol w:w="860"/>
        <w:gridCol w:w="1220"/>
      </w:tblGrid>
      <w:tr>
        <w:tblPrEx>
          <w:tblCellMar>
            <w:top w:w="0" w:type="dxa"/>
            <w:left w:w="108" w:type="dxa"/>
            <w:bottom w:w="0" w:type="dxa"/>
            <w:right w:w="108" w:type="dxa"/>
          </w:tblCellMar>
        </w:tblPrEx>
        <w:trPr>
          <w:trHeight w:val="675" w:hRule="atLeast"/>
        </w:trPr>
        <w:tc>
          <w:tcPr>
            <w:tcW w:w="9780" w:type="dxa"/>
            <w:gridSpan w:val="8"/>
            <w:tcBorders>
              <w:top w:val="nil"/>
              <w:left w:val="nil"/>
              <w:bottom w:val="nil"/>
              <w:right w:val="nil"/>
            </w:tcBorders>
            <w:shd w:val="clear" w:color="FFFFFF" w:fill="FFFFFF"/>
            <w:vAlign w:val="center"/>
          </w:tcPr>
          <w:p>
            <w:pPr>
              <w:widowControl/>
              <w:jc w:val="center"/>
              <w:rPr>
                <w:rFonts w:hAnsi="宋体" w:cs="宋体"/>
                <w:b/>
                <w:bCs/>
                <w:sz w:val="40"/>
                <w:szCs w:val="40"/>
              </w:rPr>
            </w:pPr>
            <w:r>
              <w:rPr>
                <w:rFonts w:hint="eastAsia" w:hAnsi="宋体" w:cs="宋体"/>
                <w:b/>
                <w:bCs/>
                <w:sz w:val="40"/>
                <w:szCs w:val="40"/>
              </w:rPr>
              <w:t>单位工程费汇总表</w:t>
            </w:r>
          </w:p>
        </w:tc>
      </w:tr>
      <w:tr>
        <w:tblPrEx>
          <w:tblCellMar>
            <w:top w:w="0" w:type="dxa"/>
            <w:left w:w="108" w:type="dxa"/>
            <w:bottom w:w="0" w:type="dxa"/>
            <w:right w:w="108" w:type="dxa"/>
          </w:tblCellMar>
        </w:tblPrEx>
        <w:trPr>
          <w:trHeight w:val="825" w:hRule="atLeast"/>
        </w:trPr>
        <w:tc>
          <w:tcPr>
            <w:tcW w:w="3700" w:type="dxa"/>
            <w:gridSpan w:val="3"/>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工程名称：海南师范大学龙昆南校区图书馆配电房和桂林洋校区信息楼网络中心机房七氟丙烷气体自动灭火系统维修工程</w:t>
            </w:r>
          </w:p>
        </w:tc>
        <w:tc>
          <w:tcPr>
            <w:tcW w:w="3260" w:type="dxa"/>
            <w:gridSpan w:val="2"/>
            <w:tcBorders>
              <w:top w:val="nil"/>
              <w:left w:val="nil"/>
              <w:bottom w:val="nil"/>
              <w:right w:val="nil"/>
            </w:tcBorders>
            <w:shd w:val="clear" w:color="FFFFFF" w:fill="FFFFFF"/>
            <w:vAlign w:val="bottom"/>
          </w:tcPr>
          <w:p>
            <w:pPr>
              <w:widowControl/>
              <w:jc w:val="center"/>
              <w:rPr>
                <w:rFonts w:hint="eastAsia" w:hAnsi="宋体" w:cs="宋体"/>
                <w:sz w:val="20"/>
              </w:rPr>
            </w:pPr>
            <w:r>
              <w:rPr>
                <w:rFonts w:hint="eastAsia" w:hAnsi="宋体" w:cs="宋体"/>
                <w:sz w:val="20"/>
              </w:rPr>
              <w:t>　</w:t>
            </w:r>
          </w:p>
        </w:tc>
        <w:tc>
          <w:tcPr>
            <w:tcW w:w="2820" w:type="dxa"/>
            <w:gridSpan w:val="3"/>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1 页</w:t>
            </w:r>
          </w:p>
        </w:tc>
      </w:tr>
      <w:tr>
        <w:tblPrEx>
          <w:tblCellMar>
            <w:top w:w="0" w:type="dxa"/>
            <w:left w:w="108" w:type="dxa"/>
            <w:bottom w:w="0" w:type="dxa"/>
            <w:right w:w="108" w:type="dxa"/>
          </w:tblCellMar>
        </w:tblPrEx>
        <w:trPr>
          <w:trHeight w:val="450" w:hRule="atLeast"/>
        </w:trPr>
        <w:tc>
          <w:tcPr>
            <w:tcW w:w="76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行号</w:t>
            </w:r>
          </w:p>
        </w:tc>
        <w:tc>
          <w:tcPr>
            <w:tcW w:w="68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序号</w:t>
            </w:r>
          </w:p>
        </w:tc>
        <w:tc>
          <w:tcPr>
            <w:tcW w:w="242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项目名称</w:t>
            </w:r>
          </w:p>
        </w:tc>
        <w:tc>
          <w:tcPr>
            <w:tcW w:w="384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取费说明</w:t>
            </w:r>
          </w:p>
        </w:tc>
        <w:tc>
          <w:tcPr>
            <w:tcW w:w="86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费率(%)</w:t>
            </w:r>
          </w:p>
        </w:tc>
        <w:tc>
          <w:tcPr>
            <w:tcW w:w="122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金额（元）</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分部分项工程项目费用合计</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分部分项工程量清单计价合计+分部分项工程人材机价差合计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分部分项工程量清单计价合计</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其中：人工费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分部分项人工费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分部分项工程人材机价差合计</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分部分项人材机价差</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措施项目工程费用合计</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措施项目清单计价合计+措施项目工程人材机价差合计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2.1</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措施项目清单计价合计</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措施项目合计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其中：人工费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组织措施人工费+技术措施项目人工费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8</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2.2</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措施项目工程人材机价差合计</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措施项目人材机价差</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其他项目清单计价合计</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其他项目合计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规费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建筑垃圾处置费+工程定额测定费+社会保障费+危险作业意外伤害保险</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4.1</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建筑垃圾处置费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4.2</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工程定额测定费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分部分项合计+措施项目合计+其他项目合计</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13</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4.3</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社会保障费</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(工日合计+技术措施项目工日合计+安装费用工日)*56.03</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29.5</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14</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4.4</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危险作业意外伤害保险</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分部分项人工费+组织措施人工费+技术措施项目人工费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15</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不含税工程造价</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分部分项工程项目费用合计+措施项目工程费用合计+其他项目清单计价合计+规费</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16</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税金</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不含税工程造价</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17</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含税工程造价</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不含税工程造价+税金</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450" w:hRule="atLeast"/>
        </w:trPr>
        <w:tc>
          <w:tcPr>
            <w:tcW w:w="760" w:type="dxa"/>
            <w:tcBorders>
              <w:top w:val="nil"/>
              <w:left w:val="single" w:color="000000" w:sz="8" w:space="0"/>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680" w:type="dxa"/>
            <w:tcBorders>
              <w:top w:val="nil"/>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42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84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60" w:type="dxa"/>
            <w:tcBorders>
              <w:top w:val="nil"/>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220"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bl>
    <w:p>
      <w:pPr>
        <w:pStyle w:val="29"/>
        <w:rPr>
          <w:sz w:val="13"/>
        </w:rPr>
      </w:pPr>
    </w:p>
    <w:tbl>
      <w:tblPr>
        <w:tblStyle w:val="56"/>
        <w:tblW w:w="9080" w:type="dxa"/>
        <w:tblInd w:w="20" w:type="dxa"/>
        <w:tblLayout w:type="autofit"/>
        <w:tblCellMar>
          <w:top w:w="0" w:type="dxa"/>
          <w:left w:w="0" w:type="dxa"/>
          <w:bottom w:w="0" w:type="dxa"/>
          <w:right w:w="0" w:type="dxa"/>
        </w:tblCellMar>
      </w:tblPr>
      <w:tblGrid>
        <w:gridCol w:w="560"/>
        <w:gridCol w:w="1160"/>
        <w:gridCol w:w="1860"/>
        <w:gridCol w:w="580"/>
        <w:gridCol w:w="1040"/>
        <w:gridCol w:w="900"/>
        <w:gridCol w:w="420"/>
        <w:gridCol w:w="460"/>
        <w:gridCol w:w="940"/>
        <w:gridCol w:w="1160"/>
      </w:tblGrid>
      <w:tr>
        <w:tblPrEx>
          <w:tblCellMar>
            <w:top w:w="0" w:type="dxa"/>
            <w:left w:w="0" w:type="dxa"/>
            <w:bottom w:w="0" w:type="dxa"/>
            <w:right w:w="0" w:type="dxa"/>
          </w:tblCellMar>
        </w:tblPrEx>
        <w:trPr>
          <w:trHeight w:val="795" w:hRule="atLeast"/>
        </w:trPr>
        <w:tc>
          <w:tcPr>
            <w:tcW w:w="9080" w:type="dxa"/>
            <w:gridSpan w:val="10"/>
            <w:tcBorders>
              <w:top w:val="nil"/>
              <w:left w:val="nil"/>
              <w:bottom w:val="nil"/>
              <w:right w:val="nil"/>
            </w:tcBorders>
            <w:shd w:val="clear" w:color="FFFFFF" w:fill="FFFFFF"/>
            <w:tcMar>
              <w:top w:w="15" w:type="dxa"/>
              <w:left w:w="15" w:type="dxa"/>
              <w:bottom w:w="0" w:type="dxa"/>
              <w:right w:w="15" w:type="dxa"/>
            </w:tcMar>
            <w:vAlign w:val="center"/>
          </w:tcPr>
          <w:p>
            <w:pPr>
              <w:widowControl/>
              <w:jc w:val="center"/>
              <w:rPr>
                <w:b/>
                <w:bCs/>
                <w:sz w:val="40"/>
                <w:szCs w:val="40"/>
              </w:rPr>
            </w:pPr>
            <w:r>
              <w:rPr>
                <w:rFonts w:hint="eastAsia"/>
                <w:b/>
                <w:bCs/>
                <w:sz w:val="40"/>
                <w:szCs w:val="40"/>
              </w:rPr>
              <w:t>单位工程预(结)算表</w:t>
            </w:r>
          </w:p>
        </w:tc>
      </w:tr>
      <w:tr>
        <w:tblPrEx>
          <w:tblCellMar>
            <w:top w:w="0" w:type="dxa"/>
            <w:left w:w="0" w:type="dxa"/>
            <w:bottom w:w="0" w:type="dxa"/>
            <w:right w:w="0" w:type="dxa"/>
          </w:tblCellMar>
        </w:tblPrEx>
        <w:trPr>
          <w:trHeight w:val="570" w:hRule="atLeast"/>
        </w:trPr>
        <w:tc>
          <w:tcPr>
            <w:tcW w:w="6520" w:type="dxa"/>
            <w:gridSpan w:val="7"/>
            <w:tcBorders>
              <w:top w:val="nil"/>
              <w:left w:val="nil"/>
              <w:bottom w:val="nil"/>
              <w:right w:val="nil"/>
            </w:tcBorders>
            <w:shd w:val="clear" w:color="FFFFFF" w:fill="FFFFFF"/>
            <w:tcMar>
              <w:top w:w="15" w:type="dxa"/>
              <w:left w:w="15" w:type="dxa"/>
              <w:bottom w:w="0" w:type="dxa"/>
              <w:right w:w="15" w:type="dxa"/>
            </w:tcMar>
            <w:vAlign w:val="bottom"/>
          </w:tcPr>
          <w:p>
            <w:pPr>
              <w:jc w:val="left"/>
              <w:rPr>
                <w:rFonts w:hint="eastAsia"/>
                <w:sz w:val="20"/>
              </w:rPr>
            </w:pPr>
            <w:r>
              <w:rPr>
                <w:rFonts w:hint="eastAsia"/>
                <w:sz w:val="20"/>
              </w:rPr>
              <w:t>工程名称：海南师范大学龙昆南校区图书馆配电房和桂林洋校区信息楼网络中心机房七氟丙烷气体自动灭火系统维修工程</w:t>
            </w:r>
          </w:p>
        </w:tc>
        <w:tc>
          <w:tcPr>
            <w:tcW w:w="2560" w:type="dxa"/>
            <w:gridSpan w:val="3"/>
            <w:tcBorders>
              <w:top w:val="nil"/>
              <w:left w:val="nil"/>
              <w:bottom w:val="nil"/>
              <w:right w:val="nil"/>
            </w:tcBorders>
            <w:shd w:val="clear" w:color="FFFFFF" w:fill="FFFFFF"/>
            <w:tcMar>
              <w:top w:w="15" w:type="dxa"/>
              <w:left w:w="15" w:type="dxa"/>
              <w:bottom w:w="0" w:type="dxa"/>
              <w:right w:w="15" w:type="dxa"/>
            </w:tcMar>
            <w:vAlign w:val="bottom"/>
          </w:tcPr>
          <w:p>
            <w:pPr>
              <w:jc w:val="right"/>
              <w:rPr>
                <w:rFonts w:hint="eastAsia"/>
                <w:sz w:val="20"/>
              </w:rPr>
            </w:pPr>
            <w:r>
              <w:rPr>
                <w:rFonts w:hint="eastAsia"/>
                <w:sz w:val="20"/>
              </w:rPr>
              <w:t>第 1 页  共 1 页</w:t>
            </w:r>
          </w:p>
        </w:tc>
      </w:tr>
      <w:tr>
        <w:tblPrEx>
          <w:tblCellMar>
            <w:top w:w="0" w:type="dxa"/>
            <w:left w:w="0" w:type="dxa"/>
            <w:bottom w:w="0" w:type="dxa"/>
            <w:right w:w="0" w:type="dxa"/>
          </w:tblCellMar>
        </w:tblPrEx>
        <w:trPr>
          <w:trHeight w:val="345" w:hRule="atLeast"/>
        </w:trPr>
        <w:tc>
          <w:tcPr>
            <w:tcW w:w="560"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序号</w:t>
            </w:r>
          </w:p>
        </w:tc>
        <w:tc>
          <w:tcPr>
            <w:tcW w:w="116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编号</w:t>
            </w:r>
          </w:p>
        </w:tc>
        <w:tc>
          <w:tcPr>
            <w:tcW w:w="186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名称</w:t>
            </w:r>
          </w:p>
        </w:tc>
        <w:tc>
          <w:tcPr>
            <w:tcW w:w="1620" w:type="dxa"/>
            <w:gridSpan w:val="2"/>
            <w:tcBorders>
              <w:top w:val="single" w:color="000000" w:sz="8"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工程量</w:t>
            </w:r>
          </w:p>
        </w:tc>
        <w:tc>
          <w:tcPr>
            <w:tcW w:w="9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综合单价</w:t>
            </w:r>
          </w:p>
        </w:tc>
        <w:tc>
          <w:tcPr>
            <w:tcW w:w="88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综合合价</w:t>
            </w:r>
          </w:p>
        </w:tc>
        <w:tc>
          <w:tcPr>
            <w:tcW w:w="2100" w:type="dxa"/>
            <w:gridSpan w:val="2"/>
            <w:tcBorders>
              <w:top w:val="single" w:color="000000" w:sz="8" w:space="0"/>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其中</w:t>
            </w:r>
          </w:p>
        </w:tc>
      </w:tr>
      <w:tr>
        <w:trPr>
          <w:trHeight w:val="345"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pPr>
              <w:rPr>
                <w:rFonts w:hAnsi="宋体" w:cs="宋体"/>
                <w:sz w:val="20"/>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hAnsi="宋体" w:cs="宋体"/>
                <w:sz w:val="20"/>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hAnsi="宋体" w:cs="宋体"/>
                <w:sz w:val="20"/>
              </w:rPr>
            </w:pP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单位</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数量</w:t>
            </w: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hAnsi="宋体" w:cs="宋体"/>
                <w:sz w:val="20"/>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vAlign w:val="center"/>
          </w:tcPr>
          <w:p>
            <w:pPr>
              <w:rPr>
                <w:rFonts w:hAnsi="宋体" w:cs="宋体"/>
                <w:sz w:val="20"/>
              </w:rPr>
            </w:pP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人工费</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材料费</w:t>
            </w:r>
          </w:p>
        </w:tc>
      </w:tr>
      <w:tr>
        <w:trPr>
          <w:trHeight w:val="570"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1</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补充主材001@1</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七氟丙烷灭火剂</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KG</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700</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570"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2</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7-3-35</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贮存装置安装 容器规格(L)70</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套</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10</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60"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18"/>
                <w:szCs w:val="18"/>
              </w:rPr>
            </w:pPr>
            <w:r>
              <w:rPr>
                <w:rFonts w:hint="eastAsia"/>
                <w:sz w:val="18"/>
                <w:szCs w:val="18"/>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18"/>
                <w:szCs w:val="18"/>
              </w:rPr>
            </w:pPr>
            <w:r>
              <w:rPr>
                <w:rFonts w:hint="eastAsia"/>
                <w:sz w:val="18"/>
                <w:szCs w:val="18"/>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18"/>
                <w:szCs w:val="18"/>
              </w:rPr>
            </w:pPr>
            <w:r>
              <w:rPr>
                <w:rFonts w:hint="eastAsia"/>
                <w:sz w:val="18"/>
                <w:szCs w:val="18"/>
              </w:rPr>
              <w:t>分部小计</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18"/>
                <w:szCs w:val="18"/>
              </w:rPr>
            </w:pPr>
            <w:r>
              <w:rPr>
                <w:rFonts w:hint="eastAsia"/>
                <w:sz w:val="18"/>
                <w:szCs w:val="18"/>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rPr>
                <w:rFonts w:hint="eastAsia"/>
                <w:sz w:val="18"/>
                <w:szCs w:val="18"/>
              </w:rPr>
            </w:pPr>
            <w:r>
              <w:rPr>
                <w:rFonts w:hint="eastAsia"/>
                <w:sz w:val="18"/>
                <w:szCs w:val="18"/>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rPr>
                <w:rFonts w:hint="eastAsia"/>
                <w:sz w:val="18"/>
                <w:szCs w:val="18"/>
              </w:rPr>
            </w:pPr>
            <w:r>
              <w:rPr>
                <w:rFonts w:hint="eastAsia"/>
                <w:sz w:val="18"/>
                <w:szCs w:val="18"/>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16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860" w:type="dxa"/>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58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0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880" w:type="dxa"/>
            <w:gridSpan w:val="2"/>
            <w:tcBorders>
              <w:top w:val="single" w:color="000000" w:sz="4" w:space="0"/>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4"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4"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r>
        <w:trPr>
          <w:trHeight w:val="345" w:hRule="atLeast"/>
        </w:trPr>
        <w:tc>
          <w:tcPr>
            <w:tcW w:w="560" w:type="dxa"/>
            <w:tcBorders>
              <w:top w:val="nil"/>
              <w:left w:val="single" w:color="000000" w:sz="8" w:space="0"/>
              <w:bottom w:val="single" w:color="000000" w:sz="8"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1160" w:type="dxa"/>
            <w:tcBorders>
              <w:top w:val="nil"/>
              <w:left w:val="nil"/>
              <w:bottom w:val="single" w:color="000000" w:sz="8" w:space="0"/>
              <w:right w:val="single" w:color="000000" w:sz="4" w:space="0"/>
            </w:tcBorders>
            <w:shd w:val="clear" w:color="FFFFFF" w:fill="FFFFFF"/>
            <w:tcMar>
              <w:top w:w="15" w:type="dxa"/>
              <w:left w:w="15" w:type="dxa"/>
              <w:bottom w:w="0" w:type="dxa"/>
              <w:right w:w="15" w:type="dxa"/>
            </w:tcMar>
            <w:vAlign w:val="center"/>
          </w:tcPr>
          <w:p>
            <w:pPr>
              <w:rPr>
                <w:rFonts w:hint="eastAsia"/>
                <w:sz w:val="20"/>
              </w:rPr>
            </w:pPr>
            <w:r>
              <w:rPr>
                <w:rFonts w:hint="eastAsia"/>
                <w:sz w:val="20"/>
              </w:rPr>
              <w:t>　</w:t>
            </w:r>
          </w:p>
        </w:tc>
        <w:tc>
          <w:tcPr>
            <w:tcW w:w="1860" w:type="dxa"/>
            <w:tcBorders>
              <w:top w:val="single" w:color="000000" w:sz="4" w:space="0"/>
              <w:left w:val="nil"/>
              <w:bottom w:val="single" w:color="000000" w:sz="8"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合计</w:t>
            </w:r>
          </w:p>
        </w:tc>
        <w:tc>
          <w:tcPr>
            <w:tcW w:w="580" w:type="dxa"/>
            <w:tcBorders>
              <w:top w:val="nil"/>
              <w:left w:val="nil"/>
              <w:bottom w:val="single" w:color="000000" w:sz="8" w:space="0"/>
              <w:right w:val="single" w:color="000000" w:sz="4" w:space="0"/>
            </w:tcBorders>
            <w:shd w:val="clear" w:color="FFFFFF" w:fill="FFFFFF"/>
            <w:tcMar>
              <w:top w:w="15" w:type="dxa"/>
              <w:left w:w="15" w:type="dxa"/>
              <w:bottom w:w="0" w:type="dxa"/>
              <w:right w:w="15" w:type="dxa"/>
            </w:tcMar>
            <w:vAlign w:val="center"/>
          </w:tcPr>
          <w:p>
            <w:pPr>
              <w:jc w:val="center"/>
              <w:rPr>
                <w:rFonts w:hint="eastAsia"/>
                <w:sz w:val="20"/>
              </w:rPr>
            </w:pPr>
            <w:r>
              <w:rPr>
                <w:rFonts w:hint="eastAsia"/>
                <w:sz w:val="20"/>
              </w:rPr>
              <w:t>　</w:t>
            </w:r>
          </w:p>
        </w:tc>
        <w:tc>
          <w:tcPr>
            <w:tcW w:w="1040" w:type="dxa"/>
            <w:tcBorders>
              <w:top w:val="nil"/>
              <w:left w:val="nil"/>
              <w:bottom w:val="single" w:color="000000" w:sz="8" w:space="0"/>
              <w:right w:val="single" w:color="000000" w:sz="4" w:space="0"/>
            </w:tcBorders>
            <w:shd w:val="clear" w:color="FFFFFF" w:fill="FFFFFF"/>
            <w:tcMar>
              <w:top w:w="15" w:type="dxa"/>
              <w:left w:w="15" w:type="dxa"/>
              <w:bottom w:w="0" w:type="dxa"/>
              <w:right w:w="15" w:type="dxa"/>
            </w:tcMar>
            <w:vAlign w:val="center"/>
          </w:tcPr>
          <w:p>
            <w:pPr>
              <w:jc w:val="left"/>
              <w:rPr>
                <w:rFonts w:hint="eastAsia"/>
                <w:sz w:val="20"/>
              </w:rPr>
            </w:pPr>
            <w:r>
              <w:rPr>
                <w:rFonts w:hint="eastAsia"/>
                <w:sz w:val="20"/>
              </w:rPr>
              <w:t>　</w:t>
            </w:r>
          </w:p>
        </w:tc>
        <w:tc>
          <w:tcPr>
            <w:tcW w:w="900" w:type="dxa"/>
            <w:tcBorders>
              <w:top w:val="nil"/>
              <w:left w:val="nil"/>
              <w:bottom w:val="single" w:color="000000" w:sz="8" w:space="0"/>
              <w:right w:val="single" w:color="000000" w:sz="4" w:space="0"/>
            </w:tcBorders>
            <w:shd w:val="clear" w:color="FFFFFF" w:fill="FFFFFF"/>
            <w:tcMar>
              <w:top w:w="15" w:type="dxa"/>
              <w:left w:w="15" w:type="dxa"/>
              <w:bottom w:w="0" w:type="dxa"/>
              <w:right w:w="15" w:type="dxa"/>
            </w:tcMar>
            <w:vAlign w:val="center"/>
          </w:tcPr>
          <w:p>
            <w:pPr>
              <w:rPr>
                <w:rFonts w:hint="eastAsia"/>
                <w:sz w:val="20"/>
              </w:rPr>
            </w:pPr>
            <w:r>
              <w:rPr>
                <w:rFonts w:hint="eastAsia"/>
                <w:sz w:val="20"/>
              </w:rPr>
              <w:t>　</w:t>
            </w:r>
          </w:p>
        </w:tc>
        <w:tc>
          <w:tcPr>
            <w:tcW w:w="880" w:type="dxa"/>
            <w:gridSpan w:val="2"/>
            <w:tcBorders>
              <w:top w:val="single" w:color="000000" w:sz="4" w:space="0"/>
              <w:left w:val="nil"/>
              <w:bottom w:val="single" w:color="000000" w:sz="8"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940" w:type="dxa"/>
            <w:tcBorders>
              <w:top w:val="nil"/>
              <w:left w:val="nil"/>
              <w:bottom w:val="single" w:color="000000" w:sz="8" w:space="0"/>
              <w:right w:val="single" w:color="000000" w:sz="4"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c>
          <w:tcPr>
            <w:tcW w:w="1160" w:type="dxa"/>
            <w:tcBorders>
              <w:top w:val="nil"/>
              <w:left w:val="nil"/>
              <w:bottom w:val="single" w:color="000000" w:sz="8" w:space="0"/>
              <w:right w:val="single" w:color="000000" w:sz="8" w:space="0"/>
            </w:tcBorders>
            <w:shd w:val="clear" w:color="FFFFFF" w:fill="FFFFFF"/>
            <w:tcMar>
              <w:top w:w="15" w:type="dxa"/>
              <w:left w:w="15" w:type="dxa"/>
              <w:bottom w:w="0" w:type="dxa"/>
              <w:right w:w="15" w:type="dxa"/>
            </w:tcMar>
            <w:vAlign w:val="center"/>
          </w:tcPr>
          <w:p>
            <w:pPr>
              <w:jc w:val="right"/>
              <w:rPr>
                <w:rFonts w:hint="eastAsia"/>
                <w:sz w:val="20"/>
              </w:rPr>
            </w:pPr>
            <w:r>
              <w:rPr>
                <w:rFonts w:hint="eastAsia"/>
                <w:sz w:val="20"/>
              </w:rPr>
              <w:t>　</w:t>
            </w:r>
          </w:p>
        </w:tc>
      </w:tr>
    </w:tbl>
    <w:p>
      <w:pPr>
        <w:rPr>
          <w:sz w:val="22"/>
        </w:rPr>
      </w:pPr>
      <w:r>
        <w:rPr>
          <w:sz w:val="22"/>
        </w:rPr>
        <w:t xml:space="preserve"> </w:t>
      </w:r>
    </w:p>
    <w:p>
      <w:pPr>
        <w:rPr>
          <w:sz w:val="22"/>
        </w:rPr>
      </w:pPr>
    </w:p>
    <w:tbl>
      <w:tblPr>
        <w:tblStyle w:val="56"/>
        <w:tblW w:w="9060" w:type="dxa"/>
        <w:tblInd w:w="20" w:type="dxa"/>
        <w:tblLayout w:type="autofit"/>
        <w:tblCellMar>
          <w:top w:w="0" w:type="dxa"/>
          <w:left w:w="108" w:type="dxa"/>
          <w:bottom w:w="0" w:type="dxa"/>
          <w:right w:w="108" w:type="dxa"/>
        </w:tblCellMar>
      </w:tblPr>
      <w:tblGrid>
        <w:gridCol w:w="495"/>
        <w:gridCol w:w="495"/>
        <w:gridCol w:w="1200"/>
        <w:gridCol w:w="449"/>
        <w:gridCol w:w="667"/>
        <w:gridCol w:w="2991"/>
        <w:gridCol w:w="1025"/>
        <w:gridCol w:w="1048"/>
        <w:gridCol w:w="690"/>
      </w:tblGrid>
      <w:tr>
        <w:tblPrEx>
          <w:tblCellMar>
            <w:top w:w="0" w:type="dxa"/>
            <w:left w:w="108" w:type="dxa"/>
            <w:bottom w:w="0" w:type="dxa"/>
            <w:right w:w="108" w:type="dxa"/>
          </w:tblCellMar>
        </w:tblPrEx>
        <w:trPr>
          <w:trHeight w:val="870" w:hRule="atLeast"/>
        </w:trPr>
        <w:tc>
          <w:tcPr>
            <w:tcW w:w="9060" w:type="dxa"/>
            <w:gridSpan w:val="9"/>
            <w:tcBorders>
              <w:top w:val="nil"/>
              <w:left w:val="nil"/>
              <w:bottom w:val="nil"/>
              <w:right w:val="nil"/>
            </w:tcBorders>
            <w:shd w:val="clear" w:color="FFFFFF" w:fill="FFFFFF"/>
            <w:vAlign w:val="center"/>
          </w:tcPr>
          <w:p>
            <w:pPr>
              <w:widowControl/>
              <w:jc w:val="center"/>
              <w:rPr>
                <w:rFonts w:hAnsi="宋体" w:cs="宋体"/>
                <w:b/>
                <w:bCs/>
                <w:sz w:val="44"/>
                <w:szCs w:val="44"/>
              </w:rPr>
            </w:pPr>
            <w:r>
              <w:rPr>
                <w:rFonts w:hint="eastAsia" w:hAnsi="宋体" w:cs="宋体"/>
                <w:b/>
                <w:bCs/>
                <w:sz w:val="44"/>
                <w:szCs w:val="44"/>
              </w:rPr>
              <w:t>措施项目表</w:t>
            </w:r>
          </w:p>
        </w:tc>
      </w:tr>
      <w:tr>
        <w:tblPrEx>
          <w:tblCellMar>
            <w:top w:w="0" w:type="dxa"/>
            <w:left w:w="108" w:type="dxa"/>
            <w:bottom w:w="0" w:type="dxa"/>
            <w:right w:w="108" w:type="dxa"/>
          </w:tblCellMar>
        </w:tblPrEx>
        <w:trPr>
          <w:trHeight w:val="1080" w:hRule="atLeast"/>
        </w:trPr>
        <w:tc>
          <w:tcPr>
            <w:tcW w:w="2566" w:type="dxa"/>
            <w:gridSpan w:val="3"/>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工程名称：海南师范大学龙昆南校区图书馆配电房和桂林洋校区信息楼网络中心机房七氟丙烷气体自动灭火系统维修工程</w:t>
            </w:r>
          </w:p>
        </w:tc>
        <w:tc>
          <w:tcPr>
            <w:tcW w:w="3694" w:type="dxa"/>
            <w:gridSpan w:val="3"/>
            <w:tcBorders>
              <w:top w:val="nil"/>
              <w:left w:val="nil"/>
              <w:bottom w:val="nil"/>
              <w:right w:val="nil"/>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800" w:type="dxa"/>
            <w:gridSpan w:val="3"/>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1 页</w:t>
            </w:r>
          </w:p>
        </w:tc>
      </w:tr>
      <w:tr>
        <w:tblPrEx>
          <w:tblCellMar>
            <w:top w:w="0" w:type="dxa"/>
            <w:left w:w="108" w:type="dxa"/>
            <w:bottom w:w="0" w:type="dxa"/>
            <w:right w:w="108" w:type="dxa"/>
          </w:tblCellMar>
        </w:tblPrEx>
        <w:trPr>
          <w:trHeight w:val="360" w:hRule="atLeast"/>
        </w:trPr>
        <w:tc>
          <w:tcPr>
            <w:tcW w:w="529"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行号</w:t>
            </w:r>
          </w:p>
        </w:tc>
        <w:tc>
          <w:tcPr>
            <w:tcW w:w="53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序号</w:t>
            </w:r>
          </w:p>
        </w:tc>
        <w:tc>
          <w:tcPr>
            <w:tcW w:w="2102"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名称</w:t>
            </w:r>
          </w:p>
        </w:tc>
        <w:tc>
          <w:tcPr>
            <w:tcW w:w="778"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单位</w:t>
            </w:r>
          </w:p>
        </w:tc>
        <w:tc>
          <w:tcPr>
            <w:tcW w:w="3116"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计算基数</w:t>
            </w:r>
          </w:p>
        </w:tc>
        <w:tc>
          <w:tcPr>
            <w:tcW w:w="1194"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费率</w:t>
            </w:r>
          </w:p>
        </w:tc>
        <w:tc>
          <w:tcPr>
            <w:tcW w:w="811"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合价</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临时设施费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RGF+JSCS_RGF+JSRGF+JSCS_JSRGF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17.75</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夜间、雨季施工增加费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RGF+JSCS_RGF+JSRGF+JSCS_JSRGF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3.82</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二次搬运费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RGF+JSCS_RGF+JSRGF+JSCS_JSRGF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2.9</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生产工具用具使用费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RGF+JSCS_RGF+JSRGF+JSCS_JSRGF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10.66</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工程定位、复测、工程点交、场地清理费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RGF+JSCS_RGF+JSRGF+JSCS_JSRGF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0.21</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安全文明施工与环境保护基本费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RGF+JSCS_RGF+JSRGF+JSCS_JSRGF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5.85</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安全文明施工与环境保护费(浮动部分)</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AQSGJBF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30</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8</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8</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工程保险费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FBFXHJ+JSCSF-ZCF-SBF-JSCS_ZCF-JSCS_SBF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0.28</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工程保修费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FBFXHJ+JSCSF-ZCF-SBF-JSCS_ZCF-JSCS_SBF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0.08</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赶工措施费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FBFXHJ+JSCSF-ZCF-SBF-JSCS_ZCF-JSCS_SBF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预算包干费</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FBFXHJ+JSCSF-ZCF-SBF-JSCS_ZCF-JSCS_SBF</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其他</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13</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13</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脚手架搭拆费用</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项</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53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778"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94"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811"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529" w:type="dxa"/>
            <w:tcBorders>
              <w:top w:val="nil"/>
              <w:left w:val="single" w:color="000000" w:sz="8" w:space="0"/>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53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2102"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合计</w:t>
            </w:r>
          </w:p>
        </w:tc>
        <w:tc>
          <w:tcPr>
            <w:tcW w:w="778"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116"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94"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811"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bl>
    <w:p>
      <w:pPr>
        <w:rPr>
          <w:sz w:val="22"/>
        </w:rPr>
      </w:pPr>
    </w:p>
    <w:tbl>
      <w:tblPr>
        <w:tblStyle w:val="56"/>
        <w:tblW w:w="9240" w:type="dxa"/>
        <w:tblInd w:w="30" w:type="dxa"/>
        <w:tblLayout w:type="autofit"/>
        <w:tblCellMar>
          <w:top w:w="0" w:type="dxa"/>
          <w:left w:w="108" w:type="dxa"/>
          <w:bottom w:w="0" w:type="dxa"/>
          <w:right w:w="108" w:type="dxa"/>
        </w:tblCellMar>
      </w:tblPr>
      <w:tblGrid>
        <w:gridCol w:w="637"/>
        <w:gridCol w:w="2022"/>
        <w:gridCol w:w="420"/>
        <w:gridCol w:w="3510"/>
        <w:gridCol w:w="506"/>
        <w:gridCol w:w="1053"/>
        <w:gridCol w:w="1092"/>
      </w:tblGrid>
      <w:tr>
        <w:tblPrEx>
          <w:tblCellMar>
            <w:top w:w="0" w:type="dxa"/>
            <w:left w:w="108" w:type="dxa"/>
            <w:bottom w:w="0" w:type="dxa"/>
            <w:right w:w="108" w:type="dxa"/>
          </w:tblCellMar>
        </w:tblPrEx>
        <w:trPr>
          <w:trHeight w:val="870" w:hRule="atLeast"/>
        </w:trPr>
        <w:tc>
          <w:tcPr>
            <w:tcW w:w="9240" w:type="dxa"/>
            <w:gridSpan w:val="7"/>
            <w:tcBorders>
              <w:top w:val="nil"/>
              <w:left w:val="nil"/>
              <w:bottom w:val="nil"/>
              <w:right w:val="nil"/>
            </w:tcBorders>
            <w:shd w:val="clear" w:color="FFFFFF" w:fill="FFFFFF"/>
            <w:vAlign w:val="center"/>
          </w:tcPr>
          <w:p>
            <w:pPr>
              <w:widowControl/>
              <w:jc w:val="center"/>
              <w:rPr>
                <w:rFonts w:hAnsi="宋体" w:cs="宋体"/>
                <w:b/>
                <w:bCs/>
                <w:sz w:val="44"/>
                <w:szCs w:val="44"/>
              </w:rPr>
            </w:pPr>
            <w:r>
              <w:rPr>
                <w:rFonts w:hint="eastAsia" w:hAnsi="宋体" w:cs="宋体"/>
                <w:b/>
                <w:bCs/>
                <w:sz w:val="44"/>
                <w:szCs w:val="44"/>
              </w:rPr>
              <w:t>措施项目费分析表(总价措施)</w:t>
            </w:r>
          </w:p>
        </w:tc>
      </w:tr>
      <w:tr>
        <w:tblPrEx>
          <w:tblCellMar>
            <w:top w:w="0" w:type="dxa"/>
            <w:left w:w="108" w:type="dxa"/>
            <w:bottom w:w="0" w:type="dxa"/>
            <w:right w:w="108" w:type="dxa"/>
          </w:tblCellMar>
        </w:tblPrEx>
        <w:trPr>
          <w:trHeight w:val="1080" w:hRule="atLeast"/>
        </w:trPr>
        <w:tc>
          <w:tcPr>
            <w:tcW w:w="3180" w:type="dxa"/>
            <w:gridSpan w:val="2"/>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工程名称：海南师范大学龙昆南校区图书馆配电房和桂林洋校区信息楼网络中心机房七氟丙烷气体自动灭火系统维修工程</w:t>
            </w:r>
          </w:p>
        </w:tc>
        <w:tc>
          <w:tcPr>
            <w:tcW w:w="3280" w:type="dxa"/>
            <w:gridSpan w:val="2"/>
            <w:tcBorders>
              <w:top w:val="nil"/>
              <w:left w:val="nil"/>
              <w:bottom w:val="nil"/>
              <w:right w:val="nil"/>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2780" w:type="dxa"/>
            <w:gridSpan w:val="3"/>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1 页</w:t>
            </w:r>
          </w:p>
        </w:tc>
      </w:tr>
      <w:tr>
        <w:tblPrEx>
          <w:tblCellMar>
            <w:top w:w="0" w:type="dxa"/>
            <w:left w:w="108" w:type="dxa"/>
            <w:bottom w:w="0" w:type="dxa"/>
            <w:right w:w="108" w:type="dxa"/>
          </w:tblCellMar>
        </w:tblPrEx>
        <w:trPr>
          <w:trHeight w:val="360" w:hRule="atLeast"/>
        </w:trPr>
        <w:tc>
          <w:tcPr>
            <w:tcW w:w="68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序号</w:t>
            </w:r>
          </w:p>
        </w:tc>
        <w:tc>
          <w:tcPr>
            <w:tcW w:w="302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名称</w:t>
            </w:r>
          </w:p>
        </w:tc>
        <w:tc>
          <w:tcPr>
            <w:tcW w:w="320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计算基数</w:t>
            </w:r>
          </w:p>
        </w:tc>
        <w:tc>
          <w:tcPr>
            <w:tcW w:w="116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费率(%)</w:t>
            </w:r>
          </w:p>
        </w:tc>
        <w:tc>
          <w:tcPr>
            <w:tcW w:w="118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20"/>
              </w:rPr>
            </w:pPr>
            <w:r>
              <w:rPr>
                <w:rFonts w:hint="eastAsia" w:hAnsi="宋体" w:cs="宋体"/>
                <w:sz w:val="20"/>
              </w:rPr>
              <w:t>金额（元）</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临时设施费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RGF+JSCS_RGF+JSRGF+JSCS_JSRGF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17.75</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夜间、雨季施工增加费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RGF+JSCS_RGF+JSRGF+JSCS_JSRGF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3.82</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二次搬运费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RGF+JSCS_RGF+JSRGF+JSCS_JSRGF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2.9</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4</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生产工具用具使用费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RGF+JSCS_RGF+JSRGF+JSCS_JSRGF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10.66</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工程定位、复测、工程点交、场地清理费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RGF+JSCS_RGF+JSRGF+JSCS_JSRGF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0.21</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6</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安全文明施工与环境保护基本费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RGF+JSCS_RGF+JSRGF+JSCS_JSRGF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5.85</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7</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安全文明施工与环境保护费(浮动部分)</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AQSGJBF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30</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8</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工程保险费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FBFXHJ+JSCSF-ZCF-SBF-JSCS_ZCF-JSCS_SBF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0.28</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9</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工程保修费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FBFXHJ+JSCSF-ZCF-SBF-JSCS_ZCF-JSCS_SBF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0.08</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10</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赶工措施费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FBFXHJ+JSCSF-ZCF-SBF-JSCS_ZCF-JSCS_SBF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570"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11</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预算包干费</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FBFXHJ+JSCSF-ZCF-SBF-JSCS_ZCF-JSCS_SBF</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0</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12</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其他</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75" w:hRule="atLeast"/>
        </w:trPr>
        <w:tc>
          <w:tcPr>
            <w:tcW w:w="68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30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20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　</w:t>
            </w:r>
          </w:p>
        </w:tc>
        <w:tc>
          <w:tcPr>
            <w:tcW w:w="118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r>
        <w:tblPrEx>
          <w:tblCellMar>
            <w:top w:w="0" w:type="dxa"/>
            <w:left w:w="108" w:type="dxa"/>
            <w:bottom w:w="0" w:type="dxa"/>
            <w:right w:w="108" w:type="dxa"/>
          </w:tblCellMar>
        </w:tblPrEx>
        <w:trPr>
          <w:trHeight w:val="360" w:hRule="atLeast"/>
        </w:trPr>
        <w:tc>
          <w:tcPr>
            <w:tcW w:w="680" w:type="dxa"/>
            <w:tcBorders>
              <w:top w:val="nil"/>
              <w:left w:val="single" w:color="000000" w:sz="8" w:space="0"/>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302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center"/>
              <w:rPr>
                <w:rFonts w:hint="eastAsia" w:hAnsi="宋体" w:cs="宋体"/>
                <w:sz w:val="20"/>
              </w:rPr>
            </w:pPr>
            <w:r>
              <w:rPr>
                <w:rFonts w:hint="eastAsia" w:hAnsi="宋体" w:cs="宋体"/>
                <w:sz w:val="20"/>
              </w:rPr>
              <w:t>合计</w:t>
            </w:r>
          </w:p>
        </w:tc>
        <w:tc>
          <w:tcPr>
            <w:tcW w:w="320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6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20"/>
              </w:rPr>
            </w:pPr>
            <w:r>
              <w:rPr>
                <w:rFonts w:hint="eastAsia" w:hAnsi="宋体" w:cs="宋体"/>
                <w:sz w:val="20"/>
              </w:rPr>
              <w:t>　</w:t>
            </w:r>
          </w:p>
        </w:tc>
        <w:tc>
          <w:tcPr>
            <w:tcW w:w="1180"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20"/>
              </w:rPr>
            </w:pPr>
            <w:r>
              <w:rPr>
                <w:rFonts w:hint="eastAsia" w:hAnsi="宋体" w:cs="宋体"/>
                <w:sz w:val="20"/>
              </w:rPr>
              <w:t>　</w:t>
            </w:r>
          </w:p>
        </w:tc>
      </w:tr>
    </w:tbl>
    <w:p>
      <w:pPr>
        <w:rPr>
          <w:sz w:val="22"/>
        </w:rPr>
      </w:pPr>
    </w:p>
    <w:tbl>
      <w:tblPr>
        <w:tblStyle w:val="56"/>
        <w:tblW w:w="9480" w:type="dxa"/>
        <w:tblInd w:w="30" w:type="dxa"/>
        <w:tblLayout w:type="autofit"/>
        <w:tblCellMar>
          <w:top w:w="0" w:type="dxa"/>
          <w:left w:w="108" w:type="dxa"/>
          <w:bottom w:w="0" w:type="dxa"/>
          <w:right w:w="108" w:type="dxa"/>
        </w:tblCellMar>
      </w:tblPr>
      <w:tblGrid>
        <w:gridCol w:w="620"/>
        <w:gridCol w:w="1600"/>
        <w:gridCol w:w="1300"/>
        <w:gridCol w:w="580"/>
        <w:gridCol w:w="940"/>
        <w:gridCol w:w="1100"/>
        <w:gridCol w:w="420"/>
        <w:gridCol w:w="700"/>
        <w:gridCol w:w="1100"/>
        <w:gridCol w:w="1120"/>
      </w:tblGrid>
      <w:tr>
        <w:tblPrEx>
          <w:tblCellMar>
            <w:top w:w="0" w:type="dxa"/>
            <w:left w:w="108" w:type="dxa"/>
            <w:bottom w:w="0" w:type="dxa"/>
            <w:right w:w="108" w:type="dxa"/>
          </w:tblCellMar>
        </w:tblPrEx>
        <w:trPr>
          <w:trHeight w:val="795" w:hRule="atLeast"/>
        </w:trPr>
        <w:tc>
          <w:tcPr>
            <w:tcW w:w="9480" w:type="dxa"/>
            <w:gridSpan w:val="10"/>
            <w:tcBorders>
              <w:top w:val="nil"/>
              <w:left w:val="nil"/>
              <w:bottom w:val="nil"/>
              <w:right w:val="nil"/>
            </w:tcBorders>
            <w:shd w:val="clear" w:color="FFFFFF" w:fill="FFFFFF"/>
            <w:vAlign w:val="center"/>
          </w:tcPr>
          <w:p>
            <w:pPr>
              <w:widowControl/>
              <w:jc w:val="center"/>
              <w:rPr>
                <w:rFonts w:hAnsi="宋体" w:cs="宋体"/>
                <w:b/>
                <w:bCs/>
                <w:sz w:val="40"/>
                <w:szCs w:val="40"/>
              </w:rPr>
            </w:pPr>
            <w:r>
              <w:rPr>
                <w:rFonts w:hint="eastAsia" w:hAnsi="宋体" w:cs="宋体"/>
                <w:b/>
                <w:bCs/>
                <w:sz w:val="40"/>
                <w:szCs w:val="40"/>
              </w:rPr>
              <w:t>单位工程人材机价差表</w:t>
            </w:r>
          </w:p>
        </w:tc>
      </w:tr>
      <w:tr>
        <w:tblPrEx>
          <w:tblCellMar>
            <w:top w:w="0" w:type="dxa"/>
            <w:left w:w="108" w:type="dxa"/>
            <w:bottom w:w="0" w:type="dxa"/>
            <w:right w:w="108" w:type="dxa"/>
          </w:tblCellMar>
        </w:tblPrEx>
        <w:trPr>
          <w:trHeight w:val="570" w:hRule="atLeast"/>
        </w:trPr>
        <w:tc>
          <w:tcPr>
            <w:tcW w:w="6560" w:type="dxa"/>
            <w:gridSpan w:val="7"/>
            <w:tcBorders>
              <w:top w:val="nil"/>
              <w:left w:val="nil"/>
              <w:bottom w:val="nil"/>
              <w:right w:val="nil"/>
            </w:tcBorders>
            <w:shd w:val="clear" w:color="FFFFFF" w:fill="FFFFFF"/>
            <w:vAlign w:val="bottom"/>
          </w:tcPr>
          <w:p>
            <w:pPr>
              <w:widowControl/>
              <w:jc w:val="left"/>
              <w:rPr>
                <w:rFonts w:hint="eastAsia" w:hAnsi="宋体" w:cs="宋体"/>
                <w:sz w:val="20"/>
              </w:rPr>
            </w:pPr>
            <w:r>
              <w:rPr>
                <w:rFonts w:hint="eastAsia" w:hAnsi="宋体" w:cs="宋体"/>
                <w:sz w:val="20"/>
              </w:rPr>
              <w:t>工程名称：海南师范大学龙昆南校区图书馆配电房和桂林洋校区信息楼网络中心机房七氟丙烷气体自动灭火系统维修工程</w:t>
            </w:r>
          </w:p>
        </w:tc>
        <w:tc>
          <w:tcPr>
            <w:tcW w:w="2920" w:type="dxa"/>
            <w:gridSpan w:val="3"/>
            <w:tcBorders>
              <w:top w:val="nil"/>
              <w:left w:val="nil"/>
              <w:bottom w:val="nil"/>
              <w:right w:val="nil"/>
            </w:tcBorders>
            <w:shd w:val="clear" w:color="FFFFFF" w:fill="FFFFFF"/>
            <w:vAlign w:val="bottom"/>
          </w:tcPr>
          <w:p>
            <w:pPr>
              <w:widowControl/>
              <w:jc w:val="right"/>
              <w:rPr>
                <w:rFonts w:hint="eastAsia" w:hAnsi="宋体" w:cs="宋体"/>
                <w:sz w:val="20"/>
              </w:rPr>
            </w:pPr>
            <w:r>
              <w:rPr>
                <w:rFonts w:hint="eastAsia" w:hAnsi="宋体" w:cs="宋体"/>
                <w:sz w:val="20"/>
              </w:rPr>
              <w:t>第 1 页  共 1 页</w:t>
            </w:r>
          </w:p>
        </w:tc>
      </w:tr>
      <w:tr>
        <w:tblPrEx>
          <w:tblCellMar>
            <w:top w:w="0" w:type="dxa"/>
            <w:left w:w="108" w:type="dxa"/>
            <w:bottom w:w="0" w:type="dxa"/>
            <w:right w:w="108" w:type="dxa"/>
          </w:tblCellMar>
        </w:tblPrEx>
        <w:trPr>
          <w:trHeight w:val="360" w:hRule="atLeast"/>
        </w:trPr>
        <w:tc>
          <w:tcPr>
            <w:tcW w:w="62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xml:space="preserve">序号 </w:t>
            </w:r>
          </w:p>
        </w:tc>
        <w:tc>
          <w:tcPr>
            <w:tcW w:w="160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材料名称</w:t>
            </w:r>
          </w:p>
        </w:tc>
        <w:tc>
          <w:tcPr>
            <w:tcW w:w="130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规格</w:t>
            </w:r>
          </w:p>
        </w:tc>
        <w:tc>
          <w:tcPr>
            <w:tcW w:w="58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单位</w:t>
            </w:r>
          </w:p>
        </w:tc>
        <w:tc>
          <w:tcPr>
            <w:tcW w:w="94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材料量</w:t>
            </w:r>
          </w:p>
        </w:tc>
        <w:tc>
          <w:tcPr>
            <w:tcW w:w="110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预算价</w:t>
            </w:r>
          </w:p>
        </w:tc>
        <w:tc>
          <w:tcPr>
            <w:tcW w:w="112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市场价</w:t>
            </w:r>
          </w:p>
        </w:tc>
        <w:tc>
          <w:tcPr>
            <w:tcW w:w="110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价差</w:t>
            </w:r>
          </w:p>
        </w:tc>
        <w:tc>
          <w:tcPr>
            <w:tcW w:w="112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价差合计</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1</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综合人工</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工日</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65.07</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4"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3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4" w:space="0"/>
              <w:right w:val="single" w:color="000000" w:sz="4" w:space="0"/>
            </w:tcBorders>
            <w:shd w:val="clear" w:color="FFFFFF" w:fill="FFFFFF"/>
            <w:vAlign w:val="center"/>
          </w:tcPr>
          <w:p>
            <w:pPr>
              <w:widowControl/>
              <w:jc w:val="center"/>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4" w:space="0"/>
              <w:right w:val="single" w:color="000000" w:sz="4"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4"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r>
        <w:tblPrEx>
          <w:tblCellMar>
            <w:top w:w="0" w:type="dxa"/>
            <w:left w:w="108" w:type="dxa"/>
            <w:bottom w:w="0" w:type="dxa"/>
            <w:right w:w="108" w:type="dxa"/>
          </w:tblCellMar>
        </w:tblPrEx>
        <w:trPr>
          <w:trHeight w:val="360" w:hRule="atLeast"/>
        </w:trPr>
        <w:tc>
          <w:tcPr>
            <w:tcW w:w="620" w:type="dxa"/>
            <w:tcBorders>
              <w:top w:val="nil"/>
              <w:left w:val="single" w:color="000000" w:sz="8" w:space="0"/>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600" w:type="dxa"/>
            <w:tcBorders>
              <w:top w:val="nil"/>
              <w:left w:val="nil"/>
              <w:bottom w:val="single" w:color="000000" w:sz="8" w:space="0"/>
              <w:right w:val="single" w:color="000000" w:sz="4" w:space="0"/>
            </w:tcBorders>
            <w:shd w:val="clear" w:color="FFFFFF" w:fill="FFFFFF"/>
            <w:vAlign w:val="center"/>
          </w:tcPr>
          <w:p>
            <w:pPr>
              <w:widowControl/>
              <w:jc w:val="center"/>
              <w:rPr>
                <w:rFonts w:hint="eastAsia" w:ascii="黑体" w:hAnsi="黑体" w:eastAsia="黑体" w:cs="宋体"/>
                <w:sz w:val="18"/>
                <w:szCs w:val="18"/>
              </w:rPr>
            </w:pPr>
            <w:r>
              <w:rPr>
                <w:rFonts w:hint="eastAsia" w:ascii="黑体" w:hAnsi="黑体" w:eastAsia="黑体" w:cs="宋体"/>
                <w:sz w:val="18"/>
                <w:szCs w:val="18"/>
              </w:rPr>
              <w:t>合计</w:t>
            </w:r>
          </w:p>
        </w:tc>
        <w:tc>
          <w:tcPr>
            <w:tcW w:w="1300" w:type="dxa"/>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58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94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20" w:type="dxa"/>
            <w:gridSpan w:val="2"/>
            <w:tcBorders>
              <w:top w:val="single" w:color="000000" w:sz="4" w:space="0"/>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00" w:type="dxa"/>
            <w:tcBorders>
              <w:top w:val="nil"/>
              <w:left w:val="nil"/>
              <w:bottom w:val="single" w:color="000000" w:sz="8" w:space="0"/>
              <w:right w:val="single" w:color="000000" w:sz="4" w:space="0"/>
            </w:tcBorders>
            <w:shd w:val="clear" w:color="FFFFFF" w:fill="FFFFFF"/>
            <w:vAlign w:val="center"/>
          </w:tcPr>
          <w:p>
            <w:pPr>
              <w:widowControl/>
              <w:jc w:val="left"/>
              <w:rPr>
                <w:rFonts w:hint="eastAsia" w:hAnsi="宋体" w:cs="宋体"/>
                <w:sz w:val="18"/>
                <w:szCs w:val="18"/>
              </w:rPr>
            </w:pPr>
            <w:r>
              <w:rPr>
                <w:rFonts w:hint="eastAsia" w:hAnsi="宋体" w:cs="宋体"/>
                <w:sz w:val="18"/>
                <w:szCs w:val="18"/>
              </w:rPr>
              <w:t>　</w:t>
            </w:r>
          </w:p>
        </w:tc>
        <w:tc>
          <w:tcPr>
            <w:tcW w:w="1120" w:type="dxa"/>
            <w:tcBorders>
              <w:top w:val="nil"/>
              <w:left w:val="nil"/>
              <w:bottom w:val="single" w:color="000000" w:sz="8" w:space="0"/>
              <w:right w:val="single" w:color="000000" w:sz="8" w:space="0"/>
            </w:tcBorders>
            <w:shd w:val="clear" w:color="FFFFFF" w:fill="FFFFFF"/>
            <w:vAlign w:val="center"/>
          </w:tcPr>
          <w:p>
            <w:pPr>
              <w:widowControl/>
              <w:jc w:val="right"/>
              <w:rPr>
                <w:rFonts w:hint="eastAsia" w:hAnsi="宋体" w:cs="宋体"/>
                <w:sz w:val="18"/>
                <w:szCs w:val="18"/>
              </w:rPr>
            </w:pPr>
            <w:r>
              <w:rPr>
                <w:rFonts w:hint="eastAsia" w:hAnsi="宋体" w:cs="宋体"/>
                <w:sz w:val="18"/>
                <w:szCs w:val="18"/>
              </w:rPr>
              <w:t>　</w:t>
            </w:r>
          </w:p>
        </w:tc>
      </w:tr>
    </w:tbl>
    <w:p>
      <w:pPr>
        <w:rPr>
          <w:sz w:val="22"/>
        </w:rPr>
      </w:pPr>
    </w:p>
    <w:p>
      <w:pPr>
        <w:pStyle w:val="3"/>
        <w:rPr>
          <w:b w:val="0"/>
          <w:sz w:val="36"/>
        </w:rPr>
      </w:pPr>
      <w:r>
        <w:rPr>
          <w:rFonts w:hint="eastAsia"/>
          <w:b w:val="0"/>
          <w:sz w:val="36"/>
        </w:rPr>
        <w:t>第三章  供应商</w:t>
      </w:r>
      <w:bookmarkEnd w:id="38"/>
      <w:bookmarkEnd w:id="39"/>
      <w:r>
        <w:rPr>
          <w:rFonts w:hint="eastAsia"/>
          <w:b w:val="0"/>
          <w:sz w:val="36"/>
        </w:rPr>
        <w:t>须知</w:t>
      </w:r>
    </w:p>
    <w:p>
      <w:pPr>
        <w:pStyle w:val="41"/>
        <w:spacing w:after="0" w:line="400" w:lineRule="exact"/>
        <w:ind w:left="0" w:leftChars="0"/>
        <w:rPr>
          <w:rFonts w:hAnsi="宋体"/>
          <w:b/>
          <w:bCs/>
          <w:sz w:val="24"/>
          <w:szCs w:val="24"/>
        </w:rPr>
      </w:pPr>
      <w:r>
        <w:rPr>
          <w:rFonts w:hint="eastAsia" w:hAnsi="宋体"/>
          <w:b/>
          <w:bCs/>
          <w:sz w:val="24"/>
          <w:szCs w:val="24"/>
        </w:rPr>
        <w:t>供应商须知前附表</w:t>
      </w:r>
    </w:p>
    <w:tbl>
      <w:tblPr>
        <w:tblStyle w:val="56"/>
        <w:tblpPr w:leftFromText="180" w:rightFromText="180" w:vertAnchor="text" w:horzAnchor="page" w:tblpXSpec="center" w:tblpY="5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8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98" w:type="dxa"/>
            <w:vAlign w:val="center"/>
          </w:tcPr>
          <w:p>
            <w:pPr>
              <w:widowControl/>
              <w:autoSpaceDE w:val="0"/>
              <w:autoSpaceDN w:val="0"/>
              <w:spacing w:line="360" w:lineRule="auto"/>
              <w:jc w:val="center"/>
              <w:textAlignment w:val="bottom"/>
              <w:rPr>
                <w:rFonts w:hAnsi="宋体"/>
                <w:sz w:val="24"/>
                <w:szCs w:val="24"/>
              </w:rPr>
            </w:pPr>
            <w:bookmarkStart w:id="40" w:name="_Toc133204461"/>
            <w:bookmarkStart w:id="41" w:name="_Toc133137798"/>
            <w:r>
              <w:rPr>
                <w:rFonts w:hint="eastAsia" w:hAnsi="宋体"/>
                <w:sz w:val="24"/>
                <w:szCs w:val="24"/>
              </w:rPr>
              <w:t>序号</w:t>
            </w:r>
          </w:p>
        </w:tc>
        <w:tc>
          <w:tcPr>
            <w:tcW w:w="8174" w:type="dxa"/>
            <w:vAlign w:val="center"/>
          </w:tcPr>
          <w:p>
            <w:pPr>
              <w:widowControl/>
              <w:autoSpaceDE w:val="0"/>
              <w:autoSpaceDN w:val="0"/>
              <w:spacing w:line="360" w:lineRule="auto"/>
              <w:jc w:val="center"/>
              <w:textAlignment w:val="bottom"/>
              <w:rPr>
                <w:rFonts w:hAnsi="宋体"/>
                <w:sz w:val="24"/>
                <w:szCs w:val="24"/>
              </w:rPr>
            </w:pPr>
            <w:r>
              <w:rPr>
                <w:rFonts w:hint="eastAsia" w:hAnsi="宋体"/>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spacing w:line="360" w:lineRule="auto"/>
              <w:rPr>
                <w:rFonts w:hAnsi="宋体" w:cs="Arial"/>
                <w:sz w:val="24"/>
                <w:szCs w:val="24"/>
              </w:rPr>
            </w:pPr>
            <w:r>
              <w:rPr>
                <w:rFonts w:hint="eastAsia" w:hAnsi="宋体" w:cs="Arial"/>
                <w:sz w:val="24"/>
                <w:szCs w:val="24"/>
              </w:rPr>
              <w:t>采购人：海南师范大学</w:t>
            </w:r>
          </w:p>
          <w:p>
            <w:pPr>
              <w:spacing w:line="360" w:lineRule="auto"/>
              <w:rPr>
                <w:rFonts w:hAnsi="宋体" w:cs="Arial"/>
                <w:sz w:val="24"/>
                <w:szCs w:val="24"/>
              </w:rPr>
            </w:pPr>
            <w:r>
              <w:rPr>
                <w:rFonts w:hint="eastAsia" w:hAnsi="宋体" w:cs="Arial"/>
                <w:sz w:val="24"/>
                <w:szCs w:val="24"/>
              </w:rPr>
              <w:t xml:space="preserve">采购人地点：海口市 </w:t>
            </w:r>
          </w:p>
          <w:p>
            <w:pPr>
              <w:tabs>
                <w:tab w:val="left" w:pos="4680"/>
              </w:tabs>
              <w:snapToGrid w:val="0"/>
              <w:spacing w:line="360" w:lineRule="auto"/>
              <w:rPr>
                <w:rFonts w:hAnsi="宋体"/>
                <w:sz w:val="24"/>
                <w:szCs w:val="24"/>
              </w:rPr>
            </w:pPr>
            <w:r>
              <w:rPr>
                <w:rFonts w:hint="eastAsia" w:hAnsi="宋体" w:cs="Arial"/>
                <w:sz w:val="24"/>
                <w:szCs w:val="24"/>
              </w:rPr>
              <w:t>联系人：</w:t>
            </w:r>
            <w:r>
              <w:rPr>
                <w:rFonts w:hAnsi="宋体" w:cs="Arial"/>
                <w:sz w:val="24"/>
                <w:szCs w:val="24"/>
              </w:rPr>
              <w:t xml:space="preserve">       </w:t>
            </w:r>
            <w:r>
              <w:rPr>
                <w:rFonts w:hint="eastAsia" w:hAnsi="宋体" w:cs="Arial"/>
                <w:sz w:val="24"/>
                <w:szCs w:val="24"/>
                <w:lang w:val="en-US" w:eastAsia="zh-CN"/>
              </w:rPr>
              <w:t xml:space="preserve">  </w:t>
            </w:r>
            <w:r>
              <w:rPr>
                <w:rFonts w:hAnsi="宋体" w:cs="Arial"/>
                <w:sz w:val="24"/>
                <w:szCs w:val="24"/>
              </w:rPr>
              <w:t xml:space="preserve"> </w:t>
            </w:r>
            <w:r>
              <w:rPr>
                <w:rFonts w:hint="eastAsia" w:hAnsi="宋体" w:cs="Arial"/>
                <w:sz w:val="24"/>
                <w:szCs w:val="24"/>
              </w:rPr>
              <w:t xml:space="preserve">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spacing w:line="360" w:lineRule="auto"/>
              <w:rPr>
                <w:rFonts w:hAnsi="宋体"/>
                <w:sz w:val="24"/>
                <w:szCs w:val="24"/>
              </w:rPr>
            </w:pPr>
            <w:r>
              <w:rPr>
                <w:rFonts w:hint="eastAsia" w:hAnsi="宋体"/>
                <w:sz w:val="24"/>
                <w:szCs w:val="24"/>
              </w:rPr>
              <w:t>采购代理：海南政通招投标有限公司</w:t>
            </w:r>
          </w:p>
          <w:p>
            <w:pPr>
              <w:spacing w:line="360" w:lineRule="auto"/>
              <w:rPr>
                <w:rFonts w:hAnsi="宋体"/>
                <w:sz w:val="24"/>
                <w:szCs w:val="24"/>
              </w:rPr>
            </w:pPr>
            <w:r>
              <w:rPr>
                <w:rFonts w:hint="eastAsia" w:hAnsi="宋体"/>
                <w:sz w:val="24"/>
                <w:szCs w:val="24"/>
              </w:rPr>
              <w:t>联系人：孙女士</w:t>
            </w:r>
          </w:p>
          <w:p>
            <w:pPr>
              <w:spacing w:line="360" w:lineRule="auto"/>
              <w:rPr>
                <w:rFonts w:hAnsi="宋体"/>
                <w:sz w:val="24"/>
                <w:szCs w:val="24"/>
              </w:rPr>
            </w:pPr>
            <w:r>
              <w:rPr>
                <w:rFonts w:hint="eastAsia" w:hAnsi="宋体"/>
                <w:sz w:val="24"/>
                <w:szCs w:val="24"/>
              </w:rPr>
              <w:t>联系电话：0898-68592663</w:t>
            </w:r>
          </w:p>
          <w:p>
            <w:pPr>
              <w:spacing w:line="360" w:lineRule="auto"/>
              <w:rPr>
                <w:rFonts w:hAnsi="宋体"/>
                <w:sz w:val="24"/>
                <w:szCs w:val="24"/>
              </w:rPr>
            </w:pPr>
            <w:r>
              <w:rPr>
                <w:rFonts w:hint="eastAsia" w:hAnsi="宋体"/>
                <w:sz w:val="24"/>
                <w:szCs w:val="24"/>
              </w:rPr>
              <w:t>地址：</w:t>
            </w:r>
            <w:r>
              <w:rPr>
                <w:rFonts w:cs="Arial"/>
                <w:sz w:val="24"/>
                <w:szCs w:val="24"/>
              </w:rPr>
              <w:t>海口市蓝天路西</w:t>
            </w:r>
            <w:r>
              <w:rPr>
                <w:rFonts w:hint="eastAsia" w:cs="Arial"/>
                <w:sz w:val="24"/>
                <w:szCs w:val="24"/>
              </w:rPr>
              <w:t>12号世纪港B905室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spacing w:line="360" w:lineRule="auto"/>
              <w:rPr>
                <w:rFonts w:hAnsi="宋体"/>
                <w:sz w:val="24"/>
                <w:szCs w:val="24"/>
              </w:rPr>
            </w:pPr>
            <w:r>
              <w:rPr>
                <w:rFonts w:hint="eastAsia" w:hAnsi="宋体"/>
                <w:sz w:val="24"/>
                <w:szCs w:val="24"/>
              </w:rPr>
              <w:t>供应商资格要求：详见磋商公告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tabs>
                <w:tab w:val="left" w:pos="8640"/>
              </w:tabs>
              <w:spacing w:line="360" w:lineRule="auto"/>
              <w:rPr>
                <w:rFonts w:hAnsi="宋体" w:cs="Arial"/>
                <w:sz w:val="24"/>
                <w:szCs w:val="24"/>
              </w:rPr>
            </w:pPr>
            <w:r>
              <w:rPr>
                <w:rFonts w:hint="eastAsia" w:hAnsi="宋体" w:cs="Arial"/>
                <w:sz w:val="24"/>
                <w:szCs w:val="24"/>
              </w:rPr>
              <w:t>磋商文件的澄清：提交响应文件截止之日</w:t>
            </w:r>
            <w:r>
              <w:rPr>
                <w:rFonts w:hAnsi="宋体" w:cs="Arial"/>
                <w:sz w:val="24"/>
                <w:szCs w:val="24"/>
              </w:rPr>
              <w:t>5</w:t>
            </w:r>
            <w:r>
              <w:rPr>
                <w:rFonts w:hint="eastAsia" w:hAnsi="宋体" w:cs="Arial"/>
                <w:sz w:val="24"/>
                <w:szCs w:val="24"/>
              </w:rPr>
              <w:t>日前以书面形式通知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spacing w:line="360" w:lineRule="auto"/>
              <w:ind w:left="-14" w:leftChars="-4" w:firstLine="7" w:firstLineChars="3"/>
              <w:rPr>
                <w:rFonts w:hAnsi="宋体" w:cs="Arial"/>
                <w:sz w:val="24"/>
                <w:szCs w:val="24"/>
              </w:rPr>
            </w:pPr>
            <w:r>
              <w:rPr>
                <w:rFonts w:hint="eastAsia" w:hAnsi="宋体" w:cs="Arial"/>
                <w:sz w:val="24"/>
                <w:szCs w:val="24"/>
              </w:rPr>
              <w:t>磋商文件的修改：提交响应文件截止之日</w:t>
            </w:r>
            <w:r>
              <w:rPr>
                <w:rFonts w:hAnsi="宋体" w:cs="Arial"/>
                <w:sz w:val="24"/>
                <w:szCs w:val="24"/>
              </w:rPr>
              <w:t>5</w:t>
            </w:r>
            <w:r>
              <w:rPr>
                <w:rFonts w:hint="eastAsia" w:hAnsi="宋体" w:cs="Arial"/>
                <w:sz w:val="24"/>
                <w:szCs w:val="24"/>
              </w:rPr>
              <w:t>日前以书面形式通知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spacing w:line="360" w:lineRule="auto"/>
              <w:ind w:left="-14" w:leftChars="-4"/>
              <w:rPr>
                <w:rFonts w:hAnsi="宋体" w:cs="Arial"/>
                <w:sz w:val="24"/>
                <w:szCs w:val="24"/>
              </w:rPr>
            </w:pPr>
            <w:r>
              <w:rPr>
                <w:rFonts w:hint="eastAsia" w:hAnsi="宋体" w:cs="Arial"/>
                <w:sz w:val="24"/>
                <w:szCs w:val="24"/>
              </w:rPr>
              <w:t>供应商提供的磋商响应文件应以第六章磋商响应文件格式的要求为准。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spacing w:line="360" w:lineRule="auto"/>
              <w:rPr>
                <w:sz w:val="24"/>
                <w:szCs w:val="24"/>
              </w:rPr>
            </w:pPr>
            <w:r>
              <w:rPr>
                <w:rFonts w:hint="eastAsia"/>
                <w:sz w:val="24"/>
                <w:szCs w:val="24"/>
              </w:rPr>
              <w:t>工    期：</w:t>
            </w:r>
            <w:r>
              <w:rPr>
                <w:rFonts w:hint="eastAsia"/>
                <w:color w:val="FF0000"/>
                <w:sz w:val="24"/>
                <w:szCs w:val="24"/>
                <w:lang w:val="en-US" w:eastAsia="zh-CN"/>
              </w:rPr>
              <w:t>3</w:t>
            </w:r>
            <w:r>
              <w:rPr>
                <w:color w:val="FF0000"/>
                <w:sz w:val="24"/>
                <w:szCs w:val="24"/>
              </w:rPr>
              <w:t>0</w:t>
            </w:r>
            <w:r>
              <w:rPr>
                <w:sz w:val="24"/>
                <w:szCs w:val="24"/>
              </w:rPr>
              <w:t>日历天</w:t>
            </w:r>
          </w:p>
          <w:p>
            <w:pPr>
              <w:widowControl/>
              <w:autoSpaceDE w:val="0"/>
              <w:autoSpaceDN w:val="0"/>
              <w:spacing w:line="360" w:lineRule="auto"/>
              <w:textAlignment w:val="bottom"/>
              <w:rPr>
                <w:rFonts w:hAnsi="宋体" w:cs="Arial"/>
                <w:sz w:val="24"/>
                <w:szCs w:val="24"/>
              </w:rPr>
            </w:pPr>
            <w:r>
              <w:rPr>
                <w:rFonts w:hint="eastAsia" w:hAnsi="宋体" w:cs="Arial"/>
                <w:sz w:val="24"/>
                <w:szCs w:val="24"/>
              </w:rPr>
              <w:t>项目地点：</w:t>
            </w:r>
            <w:r>
              <w:rPr>
                <w:rFonts w:hint="eastAsia" w:hAnsi="宋体"/>
                <w:sz w:val="24"/>
                <w:szCs w:val="24"/>
              </w:rPr>
              <w:t>按采购需求书</w:t>
            </w:r>
            <w:r>
              <w:rPr>
                <w:rFonts w:hint="eastAsia" w:hAnsi="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widowControl/>
              <w:autoSpaceDE w:val="0"/>
              <w:autoSpaceDN w:val="0"/>
              <w:spacing w:line="360" w:lineRule="auto"/>
              <w:textAlignment w:val="bottom"/>
              <w:rPr>
                <w:rFonts w:hAnsi="宋体"/>
                <w:sz w:val="24"/>
                <w:szCs w:val="24"/>
              </w:rPr>
            </w:pPr>
            <w:r>
              <w:rPr>
                <w:rFonts w:hint="eastAsia" w:hAnsi="宋体"/>
                <w:sz w:val="24"/>
                <w:szCs w:val="24"/>
              </w:rPr>
              <w:t>本项目不分包，不接受联合体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98" w:type="dxa"/>
            <w:vAlign w:val="center"/>
          </w:tcPr>
          <w:p>
            <w:pPr>
              <w:widowControl/>
              <w:numPr>
                <w:ilvl w:val="0"/>
                <w:numId w:val="4"/>
              </w:numPr>
              <w:autoSpaceDE w:val="0"/>
              <w:autoSpaceDN w:val="0"/>
              <w:spacing w:line="360" w:lineRule="auto"/>
              <w:jc w:val="center"/>
              <w:textAlignment w:val="bottom"/>
              <w:rPr>
                <w:rFonts w:hAnsi="宋体"/>
                <w:b/>
                <w:sz w:val="24"/>
                <w:szCs w:val="24"/>
              </w:rPr>
            </w:pPr>
          </w:p>
        </w:tc>
        <w:tc>
          <w:tcPr>
            <w:tcW w:w="8174" w:type="dxa"/>
            <w:vAlign w:val="center"/>
          </w:tcPr>
          <w:p>
            <w:pPr>
              <w:widowControl/>
              <w:autoSpaceDE w:val="0"/>
              <w:autoSpaceDN w:val="0"/>
              <w:spacing w:line="360" w:lineRule="auto"/>
              <w:textAlignment w:val="bottom"/>
              <w:rPr>
                <w:rFonts w:hAnsi="宋体"/>
                <w:sz w:val="24"/>
                <w:szCs w:val="24"/>
              </w:rPr>
            </w:pPr>
            <w:r>
              <w:rPr>
                <w:rFonts w:hint="eastAsia" w:hAnsi="宋体"/>
                <w:sz w:val="24"/>
                <w:szCs w:val="24"/>
              </w:rPr>
              <w:t>备选方案：不接受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pStyle w:val="576"/>
              <w:widowControl w:val="0"/>
              <w:spacing w:before="0" w:beforeAutospacing="0" w:after="0" w:afterAutospacing="0" w:line="360" w:lineRule="auto"/>
              <w:rPr>
                <w:rStyle w:val="59"/>
              </w:rPr>
            </w:pPr>
            <w:r>
              <w:rPr>
                <w:rFonts w:hint="eastAsia"/>
                <w:b/>
              </w:rPr>
              <w:t>磋商保证金金额：人民币贰仟元整（</w:t>
            </w:r>
            <w:r>
              <w:rPr>
                <w:b/>
              </w:rPr>
              <w:t>2</w:t>
            </w:r>
            <w:r>
              <w:rPr>
                <w:rFonts w:hint="eastAsia"/>
                <w:b/>
              </w:rPr>
              <w:t>000.00元）；</w:t>
            </w:r>
          </w:p>
          <w:p>
            <w:pPr>
              <w:widowControl/>
              <w:shd w:val="solid" w:color="FFFFFF" w:fill="938953"/>
              <w:autoSpaceDN w:val="0"/>
              <w:spacing w:line="360" w:lineRule="auto"/>
              <w:jc w:val="left"/>
              <w:rPr>
                <w:rFonts w:hAnsi="宋体"/>
                <w:sz w:val="24"/>
                <w:szCs w:val="24"/>
              </w:rPr>
            </w:pPr>
            <w:r>
              <w:rPr>
                <w:rFonts w:hint="eastAsia" w:hAnsi="宋体"/>
                <w:sz w:val="24"/>
                <w:szCs w:val="24"/>
              </w:rPr>
              <w:t>保证金到账截止日期：20</w:t>
            </w:r>
            <w:r>
              <w:rPr>
                <w:rFonts w:hAnsi="宋体"/>
                <w:sz w:val="24"/>
                <w:szCs w:val="24"/>
              </w:rPr>
              <w:t>23</w:t>
            </w:r>
            <w:r>
              <w:rPr>
                <w:rFonts w:hint="eastAsia" w:hAnsi="宋体"/>
                <w:sz w:val="24"/>
                <w:szCs w:val="24"/>
              </w:rPr>
              <w:t>年</w:t>
            </w:r>
            <w:r>
              <w:rPr>
                <w:rFonts w:hAnsi="宋体"/>
                <w:sz w:val="24"/>
                <w:szCs w:val="24"/>
              </w:rPr>
              <w:t>06</w:t>
            </w:r>
            <w:r>
              <w:rPr>
                <w:rFonts w:hint="eastAsia" w:hAnsi="宋体"/>
                <w:sz w:val="24"/>
                <w:szCs w:val="24"/>
              </w:rPr>
              <w:t>月</w:t>
            </w:r>
            <w:r>
              <w:rPr>
                <w:rFonts w:hAnsi="宋体"/>
                <w:sz w:val="24"/>
                <w:szCs w:val="24"/>
              </w:rPr>
              <w:t xml:space="preserve">  </w:t>
            </w:r>
            <w:r>
              <w:rPr>
                <w:rFonts w:hint="eastAsia" w:hAnsi="宋体"/>
                <w:sz w:val="24"/>
                <w:szCs w:val="24"/>
              </w:rPr>
              <w:t>日</w:t>
            </w:r>
            <w:r>
              <w:rPr>
                <w:rFonts w:hAnsi="宋体"/>
                <w:sz w:val="24"/>
                <w:szCs w:val="24"/>
              </w:rPr>
              <w:t>14</w:t>
            </w:r>
            <w:r>
              <w:rPr>
                <w:rFonts w:hint="eastAsia" w:hAnsi="宋体"/>
                <w:sz w:val="24"/>
                <w:szCs w:val="24"/>
              </w:rPr>
              <w:t>：</w:t>
            </w:r>
            <w:r>
              <w:rPr>
                <w:rFonts w:hAnsi="宋体"/>
                <w:sz w:val="24"/>
                <w:szCs w:val="24"/>
              </w:rPr>
              <w:t>4</w:t>
            </w:r>
            <w:r>
              <w:rPr>
                <w:rFonts w:hint="eastAsia" w:hAnsi="宋体"/>
                <w:sz w:val="24"/>
                <w:szCs w:val="24"/>
              </w:rPr>
              <w:t>0（北京时间），投标保证金的形式：基本户转账，支付账户：</w:t>
            </w:r>
          </w:p>
          <w:p>
            <w:pPr>
              <w:spacing w:line="360" w:lineRule="auto"/>
              <w:rPr>
                <w:rFonts w:hAnsi="宋体" w:cs="Arial"/>
                <w:sz w:val="24"/>
                <w:szCs w:val="24"/>
              </w:rPr>
            </w:pPr>
            <w:r>
              <w:rPr>
                <w:rFonts w:hint="eastAsia" w:hAnsi="宋体" w:cs="Arial"/>
                <w:sz w:val="24"/>
                <w:szCs w:val="24"/>
              </w:rPr>
              <w:t>户  名：海南政通招投标有限公司</w:t>
            </w:r>
          </w:p>
          <w:p>
            <w:pPr>
              <w:spacing w:line="360" w:lineRule="auto"/>
              <w:rPr>
                <w:rFonts w:hAnsi="宋体" w:cs="Arial"/>
                <w:sz w:val="24"/>
                <w:szCs w:val="24"/>
              </w:rPr>
            </w:pPr>
            <w:r>
              <w:rPr>
                <w:rFonts w:hint="eastAsia" w:hAnsi="宋体" w:cs="Arial"/>
                <w:sz w:val="24"/>
                <w:szCs w:val="24"/>
              </w:rPr>
              <w:t>开户行：中国银行股份有限公司海南省分行</w:t>
            </w:r>
          </w:p>
          <w:p>
            <w:pPr>
              <w:widowControl/>
              <w:shd w:val="solid" w:color="FFFFFF" w:fill="938953"/>
              <w:autoSpaceDN w:val="0"/>
              <w:spacing w:line="360" w:lineRule="auto"/>
              <w:jc w:val="left"/>
              <w:rPr>
                <w:rFonts w:hAnsi="宋体"/>
                <w:sz w:val="24"/>
                <w:szCs w:val="24"/>
              </w:rPr>
            </w:pPr>
            <w:r>
              <w:rPr>
                <w:rFonts w:hint="eastAsia" w:hAnsi="宋体" w:cs="Arial"/>
                <w:sz w:val="24"/>
                <w:szCs w:val="24"/>
              </w:rPr>
              <w:t>账  户：266261986176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widowControl/>
              <w:autoSpaceDE w:val="0"/>
              <w:autoSpaceDN w:val="0"/>
              <w:spacing w:line="360" w:lineRule="auto"/>
              <w:textAlignment w:val="bottom"/>
              <w:rPr>
                <w:rFonts w:hAnsi="宋体"/>
                <w:sz w:val="24"/>
                <w:szCs w:val="24"/>
              </w:rPr>
            </w:pPr>
            <w:r>
              <w:rPr>
                <w:rFonts w:hint="eastAsia" w:hAnsi="宋体"/>
                <w:sz w:val="24"/>
                <w:szCs w:val="24"/>
              </w:rPr>
              <w:t>投标有效期：自开标之日起</w:t>
            </w:r>
            <w:r>
              <w:rPr>
                <w:rFonts w:hAnsi="宋体"/>
                <w:sz w:val="24"/>
                <w:szCs w:val="24"/>
              </w:rPr>
              <w:t>60</w:t>
            </w:r>
            <w:r>
              <w:rPr>
                <w:rFonts w:hint="eastAsia" w:hAnsi="宋体"/>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widowControl/>
              <w:autoSpaceDE w:val="0"/>
              <w:autoSpaceDN w:val="0"/>
              <w:spacing w:line="360" w:lineRule="auto"/>
              <w:textAlignment w:val="bottom"/>
              <w:rPr>
                <w:rFonts w:hAnsi="宋体"/>
                <w:sz w:val="24"/>
                <w:szCs w:val="24"/>
              </w:rPr>
            </w:pPr>
            <w:r>
              <w:rPr>
                <w:rFonts w:hint="eastAsia" w:hAnsi="宋体"/>
                <w:sz w:val="24"/>
                <w:szCs w:val="24"/>
              </w:rPr>
              <w:t>磋商响应文件份数：正本壹份，副本贰份，电子版壹份。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widowControl/>
              <w:autoSpaceDE w:val="0"/>
              <w:autoSpaceDN w:val="0"/>
              <w:spacing w:line="360" w:lineRule="auto"/>
              <w:textAlignment w:val="bottom"/>
              <w:rPr>
                <w:rFonts w:hAnsi="宋体"/>
                <w:sz w:val="24"/>
                <w:szCs w:val="24"/>
              </w:rPr>
            </w:pPr>
            <w:r>
              <w:rPr>
                <w:rFonts w:hint="eastAsia" w:hAnsi="宋体"/>
                <w:sz w:val="24"/>
                <w:szCs w:val="24"/>
              </w:rPr>
              <w:t>磋商响应文件递交地点：</w:t>
            </w:r>
            <w:r>
              <w:rPr>
                <w:rFonts w:hint="eastAsia" w:cs="Arial"/>
                <w:sz w:val="24"/>
                <w:szCs w:val="24"/>
              </w:rPr>
              <w:t>海口市蓝天路西12号世纪港B905室</w:t>
            </w:r>
            <w:r>
              <w:rPr>
                <w:rFonts w:hint="eastAsia"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widowControl/>
              <w:tabs>
                <w:tab w:val="left" w:pos="5352"/>
              </w:tabs>
              <w:autoSpaceDE w:val="0"/>
              <w:autoSpaceDN w:val="0"/>
              <w:spacing w:line="360" w:lineRule="auto"/>
              <w:ind w:right="163" w:rightChars="48"/>
              <w:textAlignment w:val="bottom"/>
              <w:rPr>
                <w:rFonts w:hAnsi="宋体"/>
                <w:sz w:val="24"/>
                <w:szCs w:val="24"/>
                <w:u w:val="single"/>
              </w:rPr>
            </w:pPr>
            <w:r>
              <w:rPr>
                <w:rFonts w:hint="eastAsia" w:hAnsi="宋体"/>
                <w:sz w:val="24"/>
                <w:szCs w:val="24"/>
              </w:rPr>
              <w:t>磋商响应文件递交截止时间：202</w:t>
            </w:r>
            <w:r>
              <w:rPr>
                <w:rFonts w:hAnsi="宋体"/>
                <w:sz w:val="24"/>
                <w:szCs w:val="24"/>
              </w:rPr>
              <w:t>3</w:t>
            </w:r>
            <w:r>
              <w:rPr>
                <w:rFonts w:hint="eastAsia" w:hAnsi="宋体"/>
                <w:sz w:val="24"/>
                <w:szCs w:val="24"/>
              </w:rPr>
              <w:t>年</w:t>
            </w:r>
            <w:r>
              <w:rPr>
                <w:rFonts w:hAnsi="宋体"/>
                <w:sz w:val="24"/>
                <w:szCs w:val="24"/>
              </w:rPr>
              <w:t>06</w:t>
            </w:r>
            <w:r>
              <w:rPr>
                <w:rFonts w:hint="eastAsia" w:hAnsi="宋体"/>
                <w:sz w:val="24"/>
                <w:szCs w:val="24"/>
              </w:rPr>
              <w:t>月</w:t>
            </w:r>
            <w:r>
              <w:rPr>
                <w:rFonts w:hAnsi="宋体"/>
                <w:sz w:val="24"/>
                <w:szCs w:val="24"/>
              </w:rPr>
              <w:t xml:space="preserve">  </w:t>
            </w:r>
            <w:r>
              <w:rPr>
                <w:rFonts w:hint="eastAsia" w:hAnsi="宋体"/>
                <w:sz w:val="24"/>
                <w:szCs w:val="24"/>
              </w:rPr>
              <w:t>日</w:t>
            </w:r>
            <w:r>
              <w:rPr>
                <w:rFonts w:hAnsi="宋体"/>
                <w:sz w:val="24"/>
                <w:szCs w:val="24"/>
              </w:rPr>
              <w:t>09</w:t>
            </w:r>
            <w:r>
              <w:rPr>
                <w:rFonts w:hint="eastAsia" w:hAnsi="宋体"/>
                <w:sz w:val="24"/>
                <w:szCs w:val="24"/>
              </w:rPr>
              <w:t>:</w:t>
            </w:r>
            <w:r>
              <w:rPr>
                <w:rFonts w:hAnsi="宋体"/>
                <w:sz w:val="24"/>
                <w:szCs w:val="24"/>
              </w:rPr>
              <w:t>0</w:t>
            </w:r>
            <w:r>
              <w:rPr>
                <w:rFonts w:hint="eastAsia" w:hAnsi="宋体"/>
                <w:sz w:val="24"/>
                <w:szCs w:val="24"/>
              </w:rPr>
              <w:t>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widowControl/>
              <w:tabs>
                <w:tab w:val="left" w:pos="5352"/>
              </w:tabs>
              <w:autoSpaceDE w:val="0"/>
              <w:autoSpaceDN w:val="0"/>
              <w:spacing w:line="360" w:lineRule="auto"/>
              <w:ind w:right="163" w:rightChars="48"/>
              <w:textAlignment w:val="bottom"/>
              <w:rPr>
                <w:rFonts w:hAnsi="宋体"/>
                <w:sz w:val="24"/>
                <w:szCs w:val="24"/>
              </w:rPr>
            </w:pPr>
            <w:r>
              <w:rPr>
                <w:rFonts w:hint="eastAsia" w:hAnsi="宋体"/>
                <w:sz w:val="24"/>
                <w:szCs w:val="24"/>
              </w:rPr>
              <w:t>开标时间：同磋商响应文件递交截止时间。</w:t>
            </w:r>
          </w:p>
          <w:p>
            <w:pPr>
              <w:spacing w:line="360" w:lineRule="auto"/>
              <w:rPr>
                <w:rFonts w:hAnsi="宋体"/>
                <w:sz w:val="24"/>
                <w:szCs w:val="24"/>
              </w:rPr>
            </w:pPr>
            <w:r>
              <w:rPr>
                <w:rFonts w:hint="eastAsia" w:hAnsi="宋体"/>
                <w:sz w:val="24"/>
                <w:szCs w:val="24"/>
              </w:rPr>
              <w:t>开标地点：同磋商响应文件递交地点。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spacing w:line="360" w:lineRule="auto"/>
              <w:rPr>
                <w:rFonts w:hAnsi="宋体"/>
                <w:b/>
                <w:sz w:val="24"/>
                <w:szCs w:val="24"/>
              </w:rPr>
            </w:pPr>
            <w:r>
              <w:rPr>
                <w:rFonts w:hint="eastAsia" w:hAnsi="宋体"/>
                <w:b/>
                <w:sz w:val="24"/>
                <w:szCs w:val="24"/>
              </w:rPr>
              <w:t>出现以下情况将可导致供应商的投标被拒绝：</w:t>
            </w:r>
          </w:p>
          <w:p>
            <w:pPr>
              <w:numPr>
                <w:ilvl w:val="0"/>
                <w:numId w:val="5"/>
              </w:numPr>
              <w:tabs>
                <w:tab w:val="left" w:pos="366"/>
                <w:tab w:val="clear" w:pos="855"/>
              </w:tabs>
              <w:spacing w:line="360" w:lineRule="auto"/>
              <w:ind w:left="366" w:hanging="366"/>
              <w:rPr>
                <w:rFonts w:hAnsi="宋体"/>
                <w:sz w:val="24"/>
                <w:szCs w:val="24"/>
              </w:rPr>
            </w:pPr>
            <w:r>
              <w:rPr>
                <w:rFonts w:hint="eastAsia" w:hAnsi="宋体" w:cs="宋体"/>
                <w:sz w:val="24"/>
                <w:szCs w:val="24"/>
              </w:rPr>
              <w:t>磋商</w:t>
            </w:r>
            <w:r>
              <w:rPr>
                <w:rFonts w:hint="eastAsia" w:hAnsi="宋体"/>
                <w:sz w:val="24"/>
                <w:szCs w:val="24"/>
              </w:rPr>
              <w:t>响应</w:t>
            </w:r>
            <w:r>
              <w:rPr>
                <w:rFonts w:hint="eastAsia" w:hAnsi="宋体" w:cs="宋体"/>
                <w:sz w:val="24"/>
                <w:szCs w:val="24"/>
              </w:rPr>
              <w:t>文件的密封、签署、盖章不符合磋商文件的要求；</w:t>
            </w:r>
          </w:p>
          <w:p>
            <w:pPr>
              <w:numPr>
                <w:ilvl w:val="0"/>
                <w:numId w:val="5"/>
              </w:numPr>
              <w:tabs>
                <w:tab w:val="left" w:pos="366"/>
                <w:tab w:val="clear" w:pos="855"/>
              </w:tabs>
              <w:spacing w:line="360" w:lineRule="auto"/>
              <w:ind w:left="366" w:hanging="366"/>
              <w:rPr>
                <w:rFonts w:hAnsi="宋体"/>
                <w:sz w:val="24"/>
                <w:szCs w:val="24"/>
              </w:rPr>
            </w:pPr>
            <w:r>
              <w:rPr>
                <w:rFonts w:hint="eastAsia" w:hAnsi="宋体"/>
                <w:sz w:val="24"/>
                <w:szCs w:val="24"/>
              </w:rPr>
              <w:t>供应商的资格证明文件不符合磋商文件的要求；</w:t>
            </w:r>
          </w:p>
          <w:p>
            <w:pPr>
              <w:numPr>
                <w:ilvl w:val="0"/>
                <w:numId w:val="5"/>
              </w:numPr>
              <w:tabs>
                <w:tab w:val="left" w:pos="366"/>
                <w:tab w:val="clear" w:pos="855"/>
              </w:tabs>
              <w:spacing w:line="360" w:lineRule="auto"/>
              <w:ind w:left="366" w:hanging="366"/>
              <w:rPr>
                <w:rFonts w:hAnsi="宋体"/>
                <w:sz w:val="24"/>
                <w:szCs w:val="24"/>
              </w:rPr>
            </w:pPr>
            <w:r>
              <w:rPr>
                <w:rFonts w:hint="eastAsia" w:hAnsi="宋体"/>
                <w:sz w:val="24"/>
                <w:szCs w:val="24"/>
              </w:rPr>
              <w:t>投标函或磋商报价不符合磋商文件的要求；</w:t>
            </w:r>
          </w:p>
          <w:p>
            <w:pPr>
              <w:numPr>
                <w:ilvl w:val="0"/>
                <w:numId w:val="5"/>
              </w:numPr>
              <w:tabs>
                <w:tab w:val="left" w:pos="366"/>
                <w:tab w:val="clear" w:pos="855"/>
              </w:tabs>
              <w:spacing w:line="360" w:lineRule="auto"/>
              <w:ind w:left="366" w:hanging="366"/>
              <w:rPr>
                <w:rFonts w:hAnsi="宋体"/>
                <w:sz w:val="24"/>
                <w:szCs w:val="24"/>
              </w:rPr>
            </w:pPr>
            <w:r>
              <w:rPr>
                <w:rFonts w:hint="eastAsia" w:hAnsi="宋体"/>
                <w:sz w:val="24"/>
                <w:szCs w:val="24"/>
              </w:rPr>
              <w:t>磋商保证金不符合磋商文件递交的要求；</w:t>
            </w:r>
          </w:p>
          <w:p>
            <w:pPr>
              <w:numPr>
                <w:ilvl w:val="0"/>
                <w:numId w:val="5"/>
              </w:numPr>
              <w:tabs>
                <w:tab w:val="left" w:pos="366"/>
                <w:tab w:val="clear" w:pos="855"/>
              </w:tabs>
              <w:spacing w:line="360" w:lineRule="auto"/>
              <w:ind w:left="366" w:hanging="366"/>
              <w:rPr>
                <w:rFonts w:hAnsi="宋体"/>
                <w:sz w:val="24"/>
                <w:szCs w:val="24"/>
              </w:rPr>
            </w:pPr>
            <w:r>
              <w:rPr>
                <w:rFonts w:hint="eastAsia" w:hAnsi="宋体" w:cs="宋体"/>
                <w:sz w:val="24"/>
                <w:szCs w:val="24"/>
              </w:rPr>
              <w:t>不符合法律、法规和磋商文件中规定的其他实质性要求。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autoSpaceDE w:val="0"/>
              <w:autoSpaceDN w:val="0"/>
              <w:spacing w:line="360" w:lineRule="auto"/>
              <w:ind w:right="-31" w:rightChars="-9"/>
              <w:textAlignment w:val="bottom"/>
              <w:rPr>
                <w:rFonts w:hAnsi="宋体" w:cs="Arial"/>
                <w:sz w:val="24"/>
                <w:szCs w:val="24"/>
              </w:rPr>
            </w:pPr>
            <w:r>
              <w:rPr>
                <w:rFonts w:hint="eastAsia" w:hAnsi="宋体" w:cs="Arial"/>
                <w:sz w:val="24"/>
                <w:szCs w:val="24"/>
              </w:rPr>
              <w:t>磋商小组共</w:t>
            </w:r>
            <w:r>
              <w:rPr>
                <w:rFonts w:hAnsi="宋体" w:cs="Arial"/>
                <w:sz w:val="24"/>
                <w:szCs w:val="24"/>
                <w:u w:val="single"/>
              </w:rPr>
              <w:t xml:space="preserve"> 3 </w:t>
            </w:r>
            <w:r>
              <w:rPr>
                <w:rFonts w:hint="eastAsia" w:hAnsi="宋体" w:cs="Arial"/>
                <w:sz w:val="24"/>
                <w:szCs w:val="24"/>
              </w:rPr>
              <w:t>名成员，其中评审专家人数不得少于磋商小组成员总数的2/3。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autoSpaceDE w:val="0"/>
              <w:autoSpaceDN w:val="0"/>
              <w:spacing w:line="360" w:lineRule="auto"/>
              <w:ind w:right="-31" w:rightChars="-9"/>
              <w:textAlignment w:val="bottom"/>
              <w:rPr>
                <w:rFonts w:hAnsi="宋体" w:cs="Arial"/>
                <w:sz w:val="24"/>
                <w:szCs w:val="24"/>
              </w:rPr>
            </w:pPr>
            <w:r>
              <w:rPr>
                <w:rFonts w:hint="eastAsia" w:hAnsi="宋体" w:cs="Arial"/>
                <w:sz w:val="24"/>
                <w:szCs w:val="24"/>
              </w:rPr>
              <w:t>推荐成交候选人</w:t>
            </w:r>
            <w:r>
              <w:rPr>
                <w:rFonts w:hAnsi="宋体" w:cs="Arial"/>
                <w:sz w:val="24"/>
                <w:szCs w:val="24"/>
                <w:u w:val="single"/>
              </w:rPr>
              <w:t>3</w:t>
            </w:r>
            <w:r>
              <w:rPr>
                <w:rFonts w:hint="eastAsia" w:hAnsi="宋体" w:cs="Arial"/>
                <w:sz w:val="24"/>
                <w:szCs w:val="24"/>
              </w:rPr>
              <w:t>名</w:t>
            </w:r>
            <w:r>
              <w:rPr>
                <w:rFonts w:hAnsi="宋体" w:cs="Arial"/>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autoSpaceDE w:val="0"/>
              <w:autoSpaceDN w:val="0"/>
              <w:spacing w:line="360" w:lineRule="auto"/>
              <w:ind w:right="-31" w:rightChars="-9"/>
              <w:textAlignment w:val="bottom"/>
              <w:rPr>
                <w:rFonts w:hAnsi="宋体" w:cs="Arial"/>
                <w:sz w:val="24"/>
                <w:szCs w:val="24"/>
              </w:rPr>
            </w:pPr>
            <w:r>
              <w:rPr>
                <w:rFonts w:hint="eastAsia" w:hAnsi="宋体"/>
                <w:sz w:val="24"/>
                <w:szCs w:val="24"/>
              </w:rPr>
              <w:t>项目资金预算为人民币</w:t>
            </w:r>
            <w:r>
              <w:rPr>
                <w:rFonts w:hAnsi="宋体"/>
                <w:b/>
                <w:bCs/>
                <w:sz w:val="24"/>
                <w:szCs w:val="24"/>
                <w:u w:val="single"/>
              </w:rPr>
              <w:t xml:space="preserve"> </w:t>
            </w:r>
            <w:bookmarkStart w:id="90" w:name="_GoBack"/>
            <w:r>
              <w:rPr>
                <w:rFonts w:hAnsi="宋体"/>
                <w:b/>
                <w:bCs/>
                <w:color w:val="FF0000"/>
                <w:sz w:val="24"/>
                <w:szCs w:val="24"/>
                <w:u w:val="single"/>
              </w:rPr>
              <w:t>26</w:t>
            </w:r>
            <w:r>
              <w:rPr>
                <w:rFonts w:hint="eastAsia" w:hAnsi="宋体"/>
                <w:b/>
                <w:bCs/>
                <w:color w:val="FF0000"/>
                <w:sz w:val="24"/>
                <w:szCs w:val="24"/>
                <w:u w:val="single"/>
                <w:lang w:val="en-US" w:eastAsia="zh-CN"/>
              </w:rPr>
              <w:t>8257.72</w:t>
            </w:r>
            <w:r>
              <w:rPr>
                <w:rFonts w:hAnsi="宋体"/>
                <w:b/>
                <w:bCs/>
                <w:color w:val="FF0000"/>
                <w:sz w:val="24"/>
                <w:szCs w:val="24"/>
                <w:u w:val="single"/>
              </w:rPr>
              <w:t xml:space="preserve"> </w:t>
            </w:r>
            <w:bookmarkEnd w:id="90"/>
            <w:r>
              <w:rPr>
                <w:rFonts w:hAnsi="宋体"/>
                <w:b/>
                <w:bCs/>
                <w:sz w:val="24"/>
                <w:szCs w:val="24"/>
                <w:u w:val="single"/>
              </w:rPr>
              <w:t>元</w:t>
            </w:r>
            <w:r>
              <w:rPr>
                <w:rFonts w:hint="eastAsia" w:hAnsi="宋体"/>
                <w:sz w:val="24"/>
                <w:szCs w:val="24"/>
              </w:rPr>
              <w:t>，超出预算价的磋商报价将被拒绝。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98" w:type="dxa"/>
            <w:vAlign w:val="center"/>
          </w:tcPr>
          <w:p>
            <w:pPr>
              <w:numPr>
                <w:ilvl w:val="0"/>
                <w:numId w:val="4"/>
              </w:numPr>
              <w:spacing w:line="360" w:lineRule="auto"/>
              <w:jc w:val="center"/>
              <w:rPr>
                <w:rFonts w:hAnsi="宋体"/>
                <w:b/>
                <w:sz w:val="24"/>
                <w:szCs w:val="24"/>
              </w:rPr>
            </w:pPr>
          </w:p>
        </w:tc>
        <w:tc>
          <w:tcPr>
            <w:tcW w:w="8174" w:type="dxa"/>
            <w:vAlign w:val="center"/>
          </w:tcPr>
          <w:p>
            <w:pPr>
              <w:spacing w:line="360" w:lineRule="auto"/>
              <w:rPr>
                <w:rFonts w:hAnsi="宋体"/>
                <w:b/>
                <w:sz w:val="24"/>
                <w:szCs w:val="24"/>
              </w:rPr>
            </w:pPr>
            <w:r>
              <w:rPr>
                <w:rFonts w:hint="eastAsia" w:hAnsi="宋体"/>
                <w:b/>
                <w:sz w:val="24"/>
                <w:szCs w:val="24"/>
              </w:rPr>
              <w:t>1.招标代理按照国家有关收费标准向招标单位收取招标服务费。由海南政通招投标有限公司负责收取。</w:t>
            </w:r>
          </w:p>
          <w:p>
            <w:pPr>
              <w:spacing w:line="360" w:lineRule="auto"/>
              <w:rPr>
                <w:rFonts w:hAnsi="宋体"/>
                <w:sz w:val="24"/>
                <w:szCs w:val="24"/>
              </w:rPr>
            </w:pPr>
            <w:r>
              <w:rPr>
                <w:rFonts w:hint="eastAsia" w:hAnsi="宋体"/>
                <w:sz w:val="24"/>
                <w:szCs w:val="24"/>
              </w:rPr>
              <w:t>2.收费依据国家计委关于印发《招标代理服务收费管理暂行办法》的通知（计价格［</w:t>
            </w:r>
            <w:r>
              <w:rPr>
                <w:rFonts w:hAnsi="宋体"/>
                <w:sz w:val="24"/>
                <w:szCs w:val="24"/>
              </w:rPr>
              <w:t>2002</w:t>
            </w:r>
            <w:r>
              <w:rPr>
                <w:rFonts w:hint="eastAsia" w:hAnsi="宋体"/>
                <w:sz w:val="24"/>
                <w:szCs w:val="24"/>
              </w:rPr>
              <w:t>］</w:t>
            </w:r>
            <w:r>
              <w:rPr>
                <w:rFonts w:hAnsi="宋体"/>
                <w:sz w:val="24"/>
                <w:szCs w:val="24"/>
              </w:rPr>
              <w:t>1980</w:t>
            </w:r>
            <w:r>
              <w:rPr>
                <w:rFonts w:hint="eastAsia" w:hAnsi="宋体"/>
                <w:sz w:val="24"/>
                <w:szCs w:val="24"/>
              </w:rPr>
              <w:t>号）和国家发展改革委办公厅印发《关于招标代理服务收费有关问题的通知》（发改办价格</w:t>
            </w:r>
            <w:r>
              <w:rPr>
                <w:rFonts w:hAnsi="宋体"/>
                <w:sz w:val="24"/>
                <w:szCs w:val="24"/>
              </w:rPr>
              <w:t>[2003]857</w:t>
            </w:r>
            <w:r>
              <w:rPr>
                <w:rFonts w:hint="eastAsia" w:hAnsi="宋体"/>
                <w:sz w:val="24"/>
                <w:szCs w:val="24"/>
              </w:rPr>
              <w:t>号）计取。</w:t>
            </w:r>
          </w:p>
        </w:tc>
      </w:tr>
    </w:tbl>
    <w:p>
      <w:pPr>
        <w:pStyle w:val="3"/>
        <w:pageBreakBefore/>
        <w:spacing w:before="0" w:after="0" w:line="360" w:lineRule="auto"/>
        <w:rPr>
          <w:rFonts w:hAnsi="宋体"/>
          <w:sz w:val="24"/>
          <w:szCs w:val="24"/>
        </w:rPr>
      </w:pPr>
      <w:bookmarkStart w:id="42" w:name="_Toc495679399"/>
      <w:bookmarkStart w:id="43" w:name="_Toc19152"/>
      <w:r>
        <w:rPr>
          <w:rFonts w:hint="eastAsia" w:hAnsi="宋体"/>
          <w:sz w:val="24"/>
          <w:szCs w:val="24"/>
        </w:rPr>
        <w:t>供应商须知正文部分</w:t>
      </w:r>
      <w:bookmarkEnd w:id="42"/>
      <w:bookmarkEnd w:id="43"/>
    </w:p>
    <w:p>
      <w:pPr>
        <w:pStyle w:val="2"/>
        <w:spacing w:before="0" w:after="0" w:line="360" w:lineRule="auto"/>
        <w:rPr>
          <w:rFonts w:ascii="宋体" w:hAnsi="宋体" w:eastAsia="宋体"/>
          <w:bCs/>
          <w:sz w:val="24"/>
          <w:szCs w:val="24"/>
        </w:rPr>
      </w:pPr>
      <w:bookmarkStart w:id="44" w:name="_Toc495679400"/>
      <w:r>
        <w:rPr>
          <w:rFonts w:hint="eastAsia" w:ascii="宋体" w:hAnsi="宋体" w:eastAsia="宋体"/>
          <w:sz w:val="24"/>
          <w:szCs w:val="24"/>
        </w:rPr>
        <w:t>一、总则</w:t>
      </w:r>
      <w:bookmarkEnd w:id="44"/>
    </w:p>
    <w:p>
      <w:pPr>
        <w:spacing w:line="360" w:lineRule="auto"/>
        <w:rPr>
          <w:rFonts w:hAnsi="宋体"/>
          <w:b/>
          <w:sz w:val="24"/>
          <w:szCs w:val="24"/>
        </w:rPr>
      </w:pPr>
      <w:r>
        <w:rPr>
          <w:rFonts w:hAnsi="宋体"/>
          <w:b/>
          <w:sz w:val="24"/>
          <w:szCs w:val="24"/>
        </w:rPr>
        <w:t xml:space="preserve">1. </w:t>
      </w:r>
      <w:r>
        <w:rPr>
          <w:rFonts w:hint="eastAsia" w:hAnsi="宋体"/>
          <w:b/>
          <w:sz w:val="24"/>
          <w:szCs w:val="24"/>
        </w:rPr>
        <w:t>资金来源：财政资金。</w:t>
      </w:r>
    </w:p>
    <w:p>
      <w:pPr>
        <w:numPr>
          <w:ilvl w:val="1"/>
          <w:numId w:val="1"/>
        </w:numPr>
        <w:spacing w:line="360" w:lineRule="auto"/>
        <w:rPr>
          <w:rFonts w:hAnsi="宋体"/>
          <w:sz w:val="24"/>
          <w:szCs w:val="24"/>
        </w:rPr>
      </w:pPr>
      <w:r>
        <w:rPr>
          <w:rFonts w:hint="eastAsia" w:hAnsi="宋体"/>
          <w:sz w:val="24"/>
          <w:szCs w:val="24"/>
        </w:rPr>
        <w:t>采购人：见《供应商须知前附表》</w:t>
      </w:r>
    </w:p>
    <w:p>
      <w:pPr>
        <w:numPr>
          <w:ilvl w:val="1"/>
          <w:numId w:val="1"/>
        </w:numPr>
        <w:spacing w:line="360" w:lineRule="auto"/>
        <w:rPr>
          <w:rFonts w:hAnsi="宋体"/>
          <w:sz w:val="24"/>
          <w:szCs w:val="24"/>
        </w:rPr>
      </w:pPr>
      <w:r>
        <w:rPr>
          <w:rFonts w:hint="eastAsia" w:hAnsi="宋体"/>
          <w:sz w:val="24"/>
          <w:szCs w:val="24"/>
        </w:rPr>
        <w:t>采购代理机构：见《供应商须知前附表》</w:t>
      </w:r>
    </w:p>
    <w:p>
      <w:pPr>
        <w:numPr>
          <w:ilvl w:val="0"/>
          <w:numId w:val="6"/>
        </w:numPr>
        <w:spacing w:line="360" w:lineRule="auto"/>
        <w:rPr>
          <w:rFonts w:hAnsi="宋体"/>
          <w:b/>
          <w:sz w:val="24"/>
          <w:szCs w:val="24"/>
        </w:rPr>
      </w:pPr>
      <w:r>
        <w:rPr>
          <w:rFonts w:hint="eastAsia" w:hAnsi="宋体"/>
          <w:b/>
          <w:sz w:val="24"/>
          <w:szCs w:val="24"/>
        </w:rPr>
        <w:t>合格的供应商</w:t>
      </w:r>
    </w:p>
    <w:p>
      <w:pPr>
        <w:numPr>
          <w:ilvl w:val="1"/>
          <w:numId w:val="7"/>
        </w:numPr>
        <w:spacing w:line="360" w:lineRule="auto"/>
        <w:ind w:left="480" w:hanging="480" w:hangingChars="200"/>
        <w:rPr>
          <w:rFonts w:hAnsi="宋体"/>
          <w:sz w:val="24"/>
          <w:szCs w:val="24"/>
        </w:rPr>
      </w:pPr>
      <w:r>
        <w:rPr>
          <w:rFonts w:hAnsi="宋体"/>
          <w:sz w:val="24"/>
          <w:szCs w:val="24"/>
        </w:rPr>
        <w:t xml:space="preserve"> </w:t>
      </w:r>
      <w:r>
        <w:rPr>
          <w:rFonts w:hint="eastAsia" w:hAnsi="宋体"/>
          <w:sz w:val="24"/>
          <w:szCs w:val="24"/>
        </w:rPr>
        <w:t>合格的供应商：</w:t>
      </w:r>
      <w:r>
        <w:rPr>
          <w:rFonts w:hint="eastAsia"/>
          <w:sz w:val="24"/>
          <w:szCs w:val="24"/>
        </w:rPr>
        <w:t>见《磋商公告》及</w:t>
      </w:r>
      <w:r>
        <w:rPr>
          <w:rFonts w:hint="eastAsia" w:hAnsi="宋体"/>
          <w:sz w:val="24"/>
          <w:szCs w:val="24"/>
        </w:rPr>
        <w:t>《供应商须知前附表》中规定的内容</w:t>
      </w:r>
    </w:p>
    <w:p>
      <w:pPr>
        <w:numPr>
          <w:ilvl w:val="1"/>
          <w:numId w:val="7"/>
        </w:numPr>
        <w:spacing w:line="360" w:lineRule="auto"/>
        <w:ind w:left="480" w:hanging="480" w:hangingChars="200"/>
        <w:rPr>
          <w:rFonts w:hAnsi="宋体"/>
          <w:sz w:val="24"/>
          <w:szCs w:val="24"/>
        </w:rPr>
      </w:pPr>
      <w:r>
        <w:rPr>
          <w:rFonts w:hAnsi="宋体"/>
          <w:sz w:val="24"/>
          <w:szCs w:val="24"/>
        </w:rPr>
        <w:t xml:space="preserve"> </w:t>
      </w:r>
      <w:r>
        <w:rPr>
          <w:rFonts w:hint="eastAsia" w:hAnsi="宋体"/>
          <w:sz w:val="24"/>
          <w:szCs w:val="24"/>
        </w:rPr>
        <w:t>联合体投标</w:t>
      </w:r>
      <w:r>
        <w:rPr>
          <w:rFonts w:hAnsi="宋体"/>
          <w:sz w:val="24"/>
          <w:szCs w:val="24"/>
        </w:rPr>
        <w:t>:</w:t>
      </w:r>
      <w:r>
        <w:rPr>
          <w:rFonts w:hint="eastAsia" w:hAnsi="宋体"/>
          <w:sz w:val="24"/>
          <w:szCs w:val="24"/>
        </w:rPr>
        <w:t>本次采购不接受联合体</w:t>
      </w:r>
    </w:p>
    <w:p>
      <w:pPr>
        <w:numPr>
          <w:ilvl w:val="1"/>
          <w:numId w:val="7"/>
        </w:numPr>
        <w:spacing w:line="360" w:lineRule="auto"/>
        <w:ind w:left="480" w:hanging="480" w:hangingChars="200"/>
        <w:rPr>
          <w:rFonts w:hAnsi="宋体"/>
          <w:bCs/>
          <w:sz w:val="24"/>
          <w:szCs w:val="24"/>
        </w:rPr>
      </w:pPr>
      <w:r>
        <w:rPr>
          <w:rFonts w:hint="eastAsia" w:hAnsi="宋体"/>
          <w:bCs/>
          <w:sz w:val="24"/>
          <w:szCs w:val="24"/>
        </w:rPr>
        <w:t>合格的货物和服务：</w:t>
      </w:r>
      <w:r>
        <w:rPr>
          <w:rFonts w:hint="eastAsia" w:hAnsi="宋体"/>
          <w:sz w:val="24"/>
          <w:szCs w:val="24"/>
        </w:rPr>
        <w:t>合同规定的货物和服务指其来源符合磋商文件要求的货</w:t>
      </w:r>
    </w:p>
    <w:p>
      <w:pPr>
        <w:spacing w:line="360" w:lineRule="auto"/>
        <w:ind w:left="-680" w:leftChars="-200"/>
        <w:rPr>
          <w:rFonts w:hAnsi="宋体"/>
          <w:bCs/>
          <w:sz w:val="24"/>
          <w:szCs w:val="24"/>
        </w:rPr>
      </w:pPr>
      <w:r>
        <w:rPr>
          <w:rFonts w:hint="eastAsia" w:hAnsi="宋体"/>
          <w:sz w:val="24"/>
          <w:szCs w:val="24"/>
        </w:rPr>
        <w:t>物和服务。</w:t>
      </w:r>
    </w:p>
    <w:p>
      <w:pPr>
        <w:tabs>
          <w:tab w:val="left" w:pos="360"/>
        </w:tabs>
        <w:spacing w:line="360" w:lineRule="auto"/>
        <w:rPr>
          <w:rFonts w:hAnsi="宋体"/>
          <w:bCs/>
          <w:sz w:val="24"/>
          <w:szCs w:val="24"/>
        </w:rPr>
      </w:pPr>
      <w:r>
        <w:rPr>
          <w:rFonts w:hAnsi="宋体"/>
          <w:sz w:val="24"/>
          <w:szCs w:val="24"/>
        </w:rPr>
        <w:t>2.4</w:t>
      </w:r>
      <w:r>
        <w:rPr>
          <w:rFonts w:hint="eastAsia" w:hAnsi="宋体"/>
          <w:sz w:val="24"/>
          <w:szCs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500" w:lineRule="exact"/>
        <w:rPr>
          <w:rFonts w:hAnsi="宋体"/>
          <w:sz w:val="24"/>
          <w:szCs w:val="24"/>
        </w:rPr>
      </w:pPr>
      <w:r>
        <w:rPr>
          <w:rFonts w:hAnsi="宋体"/>
          <w:sz w:val="24"/>
          <w:szCs w:val="24"/>
        </w:rPr>
        <w:t>2.5</w:t>
      </w:r>
      <w:r>
        <w:rPr>
          <w:rFonts w:hint="eastAsia" w:hAnsi="宋体"/>
          <w:sz w:val="24"/>
          <w:szCs w:val="24"/>
        </w:rPr>
        <w:t>如为信息系统采购项目，供应商不得为该整体项目或其中分项目前期工作提供过设计、编制、管理等服务的法人及附属单位。</w:t>
      </w:r>
    </w:p>
    <w:p>
      <w:pPr>
        <w:spacing w:line="500" w:lineRule="exact"/>
        <w:rPr>
          <w:rFonts w:hAnsi="宋体"/>
          <w:bCs/>
          <w:sz w:val="24"/>
          <w:szCs w:val="24"/>
        </w:rPr>
      </w:pPr>
      <w:r>
        <w:rPr>
          <w:rFonts w:hAnsi="宋体"/>
          <w:bCs/>
          <w:sz w:val="24"/>
          <w:szCs w:val="24"/>
        </w:rPr>
        <w:t>2.6</w:t>
      </w:r>
      <w:r>
        <w:rPr>
          <w:rFonts w:hint="eastAsia" w:hAnsi="宋体"/>
          <w:bCs/>
          <w:sz w:val="24"/>
          <w:szCs w:val="24"/>
        </w:rPr>
        <w:t>招标（采购）文件中未明确规定允许进口产品参加的，均视为拒绝进口产品参加。（进口产品是指通过中国海关报关验放进入中国境内且产自关境外的产品）。</w:t>
      </w:r>
    </w:p>
    <w:p>
      <w:pPr>
        <w:spacing w:line="360" w:lineRule="auto"/>
        <w:rPr>
          <w:rFonts w:hAnsi="宋体" w:cs="宋体"/>
          <w:b/>
          <w:bCs/>
          <w:sz w:val="24"/>
          <w:szCs w:val="24"/>
        </w:rPr>
      </w:pPr>
      <w:r>
        <w:rPr>
          <w:rFonts w:hAnsi="宋体" w:cs="宋体"/>
          <w:b/>
          <w:bCs/>
          <w:sz w:val="24"/>
          <w:szCs w:val="24"/>
        </w:rPr>
        <w:t xml:space="preserve">3. </w:t>
      </w:r>
      <w:r>
        <w:rPr>
          <w:rFonts w:hint="eastAsia" w:hAnsi="宋体" w:cs="宋体"/>
          <w:b/>
          <w:bCs/>
          <w:sz w:val="24"/>
          <w:szCs w:val="24"/>
        </w:rPr>
        <w:t>投标费用</w:t>
      </w:r>
    </w:p>
    <w:p>
      <w:pPr>
        <w:spacing w:line="360" w:lineRule="auto"/>
        <w:ind w:firstLine="480" w:firstLineChars="200"/>
        <w:rPr>
          <w:rFonts w:hAnsi="宋体"/>
          <w:sz w:val="24"/>
          <w:szCs w:val="24"/>
        </w:rPr>
      </w:pPr>
      <w:r>
        <w:rPr>
          <w:rFonts w:hint="eastAsia" w:hAnsi="宋体"/>
          <w:sz w:val="24"/>
          <w:szCs w:val="24"/>
        </w:rPr>
        <w:t>无论投标过程中的作法和结果如何，供应商准备和参加投标活动发生的费用自理。供应商应承担所有与编写和递交磋商响应文件有关的费用，采购人和采购机构在任何情况下不负担这些费用。</w:t>
      </w:r>
    </w:p>
    <w:p>
      <w:pPr>
        <w:numPr>
          <w:ilvl w:val="1"/>
          <w:numId w:val="8"/>
        </w:numPr>
        <w:spacing w:line="360" w:lineRule="auto"/>
        <w:jc w:val="left"/>
        <w:rPr>
          <w:rFonts w:hAnsi="宋体"/>
          <w:b/>
          <w:bCs/>
          <w:sz w:val="24"/>
          <w:szCs w:val="24"/>
        </w:rPr>
      </w:pPr>
      <w:r>
        <w:rPr>
          <w:rFonts w:hint="eastAsia" w:hAnsi="宋体"/>
          <w:b/>
          <w:bCs/>
          <w:sz w:val="24"/>
          <w:szCs w:val="24"/>
        </w:rPr>
        <w:t>磋商文件</w:t>
      </w:r>
    </w:p>
    <w:p>
      <w:pPr>
        <w:spacing w:line="360" w:lineRule="auto"/>
        <w:rPr>
          <w:rFonts w:hAnsi="宋体"/>
          <w:b/>
          <w:sz w:val="24"/>
          <w:szCs w:val="24"/>
        </w:rPr>
      </w:pPr>
      <w:r>
        <w:rPr>
          <w:rFonts w:hAnsi="宋体"/>
          <w:b/>
          <w:sz w:val="24"/>
          <w:szCs w:val="24"/>
        </w:rPr>
        <w:t xml:space="preserve">4. </w:t>
      </w:r>
      <w:r>
        <w:rPr>
          <w:rFonts w:hint="eastAsia" w:hAnsi="宋体"/>
          <w:b/>
          <w:sz w:val="24"/>
          <w:szCs w:val="24"/>
        </w:rPr>
        <w:t>磋商文件的构成</w:t>
      </w:r>
    </w:p>
    <w:p>
      <w:pPr>
        <w:spacing w:line="360" w:lineRule="auto"/>
        <w:ind w:left="480" w:hanging="480" w:hangingChars="200"/>
        <w:rPr>
          <w:rFonts w:hAnsi="宋体"/>
          <w:sz w:val="24"/>
          <w:szCs w:val="24"/>
        </w:rPr>
      </w:pPr>
      <w:r>
        <w:rPr>
          <w:rFonts w:hAnsi="宋体"/>
          <w:sz w:val="24"/>
          <w:szCs w:val="24"/>
        </w:rPr>
        <w:t xml:space="preserve">4.1 </w:t>
      </w:r>
      <w:r>
        <w:rPr>
          <w:rFonts w:hint="eastAsia" w:hAnsi="宋体"/>
          <w:sz w:val="24"/>
          <w:szCs w:val="24"/>
        </w:rPr>
        <w:t>磋商文件包括：</w:t>
      </w:r>
    </w:p>
    <w:p>
      <w:pPr>
        <w:widowControl/>
        <w:numPr>
          <w:ilvl w:val="0"/>
          <w:numId w:val="9"/>
        </w:numPr>
        <w:autoSpaceDE w:val="0"/>
        <w:autoSpaceDN w:val="0"/>
        <w:spacing w:line="360" w:lineRule="auto"/>
        <w:ind w:firstLine="480" w:firstLineChars="200"/>
        <w:textAlignment w:val="bottom"/>
        <w:rPr>
          <w:rFonts w:hAnsi="宋体"/>
          <w:sz w:val="24"/>
          <w:szCs w:val="24"/>
        </w:rPr>
      </w:pPr>
      <w:r>
        <w:rPr>
          <w:rFonts w:hAnsi="宋体"/>
          <w:sz w:val="24"/>
          <w:szCs w:val="24"/>
        </w:rPr>
        <w:t xml:space="preserve"> </w:t>
      </w:r>
      <w:r>
        <w:rPr>
          <w:rFonts w:hint="eastAsia" w:hAnsi="宋体"/>
          <w:sz w:val="24"/>
          <w:szCs w:val="24"/>
        </w:rPr>
        <w:t>磋商公告</w:t>
      </w:r>
    </w:p>
    <w:p>
      <w:pPr>
        <w:widowControl/>
        <w:numPr>
          <w:ilvl w:val="0"/>
          <w:numId w:val="9"/>
        </w:numPr>
        <w:autoSpaceDE w:val="0"/>
        <w:autoSpaceDN w:val="0"/>
        <w:spacing w:line="360" w:lineRule="auto"/>
        <w:ind w:firstLine="480" w:firstLineChars="200"/>
        <w:textAlignment w:val="bottom"/>
        <w:rPr>
          <w:rFonts w:hAnsi="宋体"/>
          <w:sz w:val="24"/>
          <w:szCs w:val="24"/>
        </w:rPr>
      </w:pPr>
      <w:r>
        <w:rPr>
          <w:rFonts w:hAnsi="宋体"/>
          <w:sz w:val="24"/>
          <w:szCs w:val="24"/>
        </w:rPr>
        <w:t xml:space="preserve"> </w:t>
      </w:r>
      <w:r>
        <w:rPr>
          <w:rFonts w:hint="eastAsia" w:hAnsi="宋体"/>
          <w:sz w:val="24"/>
          <w:szCs w:val="24"/>
        </w:rPr>
        <w:t>采购人需求书</w:t>
      </w:r>
    </w:p>
    <w:p>
      <w:pPr>
        <w:widowControl/>
        <w:autoSpaceDE w:val="0"/>
        <w:autoSpaceDN w:val="0"/>
        <w:spacing w:line="360" w:lineRule="auto"/>
        <w:ind w:firstLine="480" w:firstLineChars="200"/>
        <w:textAlignment w:val="bottom"/>
        <w:rPr>
          <w:rFonts w:hAnsi="宋体"/>
          <w:sz w:val="24"/>
          <w:szCs w:val="24"/>
        </w:rPr>
      </w:pPr>
      <w:r>
        <w:rPr>
          <w:rFonts w:hint="eastAsia" w:hAnsi="宋体"/>
          <w:sz w:val="24"/>
          <w:szCs w:val="24"/>
        </w:rPr>
        <w:t>第三章</w:t>
      </w:r>
      <w:r>
        <w:rPr>
          <w:rFonts w:hAnsi="宋体"/>
          <w:sz w:val="24"/>
          <w:szCs w:val="24"/>
        </w:rPr>
        <w:t xml:space="preserve">  </w:t>
      </w:r>
      <w:r>
        <w:rPr>
          <w:rFonts w:hint="eastAsia" w:hAnsi="宋体"/>
          <w:sz w:val="24"/>
          <w:szCs w:val="24"/>
        </w:rPr>
        <w:t>供应商须知</w:t>
      </w:r>
    </w:p>
    <w:p>
      <w:pPr>
        <w:widowControl/>
        <w:autoSpaceDE w:val="0"/>
        <w:autoSpaceDN w:val="0"/>
        <w:spacing w:line="360" w:lineRule="auto"/>
        <w:ind w:firstLine="480" w:firstLineChars="200"/>
        <w:textAlignment w:val="bottom"/>
        <w:rPr>
          <w:rFonts w:hAnsi="宋体"/>
          <w:sz w:val="24"/>
          <w:szCs w:val="24"/>
        </w:rPr>
      </w:pPr>
      <w:r>
        <w:rPr>
          <w:rFonts w:hint="eastAsia" w:hAnsi="宋体"/>
          <w:sz w:val="24"/>
          <w:szCs w:val="24"/>
        </w:rPr>
        <w:t>第四章</w:t>
      </w:r>
      <w:r>
        <w:rPr>
          <w:rFonts w:hAnsi="宋体"/>
          <w:sz w:val="24"/>
          <w:szCs w:val="24"/>
        </w:rPr>
        <w:t xml:space="preserve">  </w:t>
      </w:r>
      <w:r>
        <w:rPr>
          <w:rFonts w:hint="eastAsia" w:hAnsi="宋体"/>
          <w:sz w:val="24"/>
          <w:szCs w:val="24"/>
        </w:rPr>
        <w:t>评审办法和程序</w:t>
      </w:r>
    </w:p>
    <w:p>
      <w:pPr>
        <w:widowControl/>
        <w:autoSpaceDE w:val="0"/>
        <w:autoSpaceDN w:val="0"/>
        <w:spacing w:line="360" w:lineRule="auto"/>
        <w:ind w:firstLine="480" w:firstLineChars="200"/>
        <w:textAlignment w:val="bottom"/>
        <w:rPr>
          <w:rFonts w:hAnsi="宋体"/>
          <w:sz w:val="24"/>
          <w:szCs w:val="24"/>
        </w:rPr>
      </w:pPr>
      <w:r>
        <w:rPr>
          <w:rFonts w:hint="eastAsia" w:hAnsi="宋体"/>
          <w:sz w:val="24"/>
          <w:szCs w:val="24"/>
        </w:rPr>
        <w:t>第五章</w:t>
      </w:r>
      <w:r>
        <w:rPr>
          <w:rFonts w:hAnsi="宋体"/>
          <w:sz w:val="24"/>
          <w:szCs w:val="24"/>
        </w:rPr>
        <w:t xml:space="preserve">  </w:t>
      </w:r>
      <w:r>
        <w:rPr>
          <w:rFonts w:hint="eastAsia" w:hAnsi="宋体"/>
          <w:sz w:val="24"/>
          <w:szCs w:val="24"/>
        </w:rPr>
        <w:t>合同条款</w:t>
      </w:r>
    </w:p>
    <w:p>
      <w:pPr>
        <w:widowControl/>
        <w:autoSpaceDE w:val="0"/>
        <w:autoSpaceDN w:val="0"/>
        <w:spacing w:line="360" w:lineRule="auto"/>
        <w:ind w:firstLine="480" w:firstLineChars="200"/>
        <w:textAlignment w:val="bottom"/>
        <w:rPr>
          <w:rFonts w:hAnsi="宋体"/>
          <w:sz w:val="24"/>
          <w:szCs w:val="24"/>
        </w:rPr>
      </w:pPr>
      <w:r>
        <w:rPr>
          <w:rFonts w:hint="eastAsia" w:hAnsi="宋体"/>
          <w:sz w:val="24"/>
          <w:szCs w:val="24"/>
        </w:rPr>
        <w:t>第六章</w:t>
      </w:r>
      <w:r>
        <w:rPr>
          <w:rFonts w:hAnsi="宋体"/>
          <w:sz w:val="24"/>
          <w:szCs w:val="24"/>
        </w:rPr>
        <w:t xml:space="preserve">  </w:t>
      </w:r>
      <w:r>
        <w:rPr>
          <w:rFonts w:hint="eastAsia" w:hAnsi="宋体"/>
          <w:sz w:val="24"/>
          <w:szCs w:val="24"/>
        </w:rPr>
        <w:t>磋商响应文件格式</w:t>
      </w:r>
    </w:p>
    <w:p>
      <w:pPr>
        <w:spacing w:line="360" w:lineRule="auto"/>
        <w:ind w:left="480" w:hanging="480" w:hangingChars="200"/>
        <w:rPr>
          <w:rFonts w:hAnsi="宋体"/>
          <w:sz w:val="24"/>
          <w:szCs w:val="24"/>
        </w:rPr>
      </w:pPr>
      <w:r>
        <w:rPr>
          <w:rFonts w:hAnsi="宋体"/>
          <w:sz w:val="24"/>
          <w:szCs w:val="24"/>
        </w:rPr>
        <w:t xml:space="preserve">4.2 </w:t>
      </w:r>
      <w:r>
        <w:rPr>
          <w:rFonts w:hint="eastAsia" w:hAnsi="宋体"/>
          <w:sz w:val="24"/>
          <w:szCs w:val="24"/>
        </w:rPr>
        <w:t>供应商应审阅磋商文件中所有须知、格式、条款和规格。供应商未按磋商文件要求提供全部资料或提交的磋商响应文件未对磋商文件作出实质性响应，那么供应商将承担其风险并有可能导致磋商文件被拒绝。</w:t>
      </w:r>
    </w:p>
    <w:p>
      <w:pPr>
        <w:spacing w:line="360" w:lineRule="auto"/>
        <w:rPr>
          <w:rFonts w:hAnsi="宋体"/>
          <w:b/>
          <w:sz w:val="24"/>
          <w:szCs w:val="24"/>
        </w:rPr>
      </w:pPr>
      <w:r>
        <w:rPr>
          <w:rFonts w:hAnsi="宋体"/>
          <w:b/>
          <w:sz w:val="24"/>
          <w:szCs w:val="24"/>
        </w:rPr>
        <w:t xml:space="preserve">5. </w:t>
      </w:r>
      <w:r>
        <w:rPr>
          <w:rFonts w:hint="eastAsia" w:hAnsi="宋体"/>
          <w:b/>
          <w:sz w:val="24"/>
          <w:szCs w:val="24"/>
        </w:rPr>
        <w:t>磋商文件的澄清</w:t>
      </w:r>
    </w:p>
    <w:p>
      <w:pPr>
        <w:spacing w:line="360" w:lineRule="auto"/>
        <w:ind w:firstLine="480" w:firstLineChars="200"/>
        <w:rPr>
          <w:rFonts w:hAnsi="宋体"/>
          <w:sz w:val="24"/>
          <w:szCs w:val="24"/>
        </w:rPr>
      </w:pPr>
      <w:r>
        <w:rPr>
          <w:rFonts w:hint="eastAsia" w:hAnsi="宋体"/>
          <w:sz w:val="24"/>
          <w:szCs w:val="24"/>
        </w:rPr>
        <w:t>任何对磋商文件提出澄清的供应商，应在《供应商须知前附表》中规定的提交响应文件截止之日前</w:t>
      </w:r>
      <w:r>
        <w:rPr>
          <w:rFonts w:hAnsi="宋体"/>
          <w:sz w:val="24"/>
          <w:szCs w:val="24"/>
        </w:rPr>
        <w:t>5</w:t>
      </w:r>
      <w:r>
        <w:rPr>
          <w:rFonts w:hint="eastAsia" w:hAnsi="宋体"/>
          <w:sz w:val="24"/>
          <w:szCs w:val="24"/>
        </w:rPr>
        <w:t>日以书面形式（电子标的，上传至电子招投标系统，下同）通知采购代理机构。采购机构将视情况对提交响应文件截止之日前</w:t>
      </w:r>
      <w:r>
        <w:rPr>
          <w:rFonts w:hAnsi="宋体"/>
          <w:sz w:val="24"/>
          <w:szCs w:val="24"/>
        </w:rPr>
        <w:t>5</w:t>
      </w:r>
      <w:r>
        <w:rPr>
          <w:rFonts w:hint="eastAsia" w:hAnsi="宋体"/>
          <w:sz w:val="24"/>
          <w:szCs w:val="24"/>
        </w:rPr>
        <w:t>日收到的澄清要求采用适当方式或以书面形式予以答复，并在其认为必要时，将不标明查询来源的书面答复发给每一已购买磋商文件的潜在供应商。</w:t>
      </w:r>
    </w:p>
    <w:p>
      <w:pPr>
        <w:spacing w:line="360" w:lineRule="auto"/>
        <w:rPr>
          <w:rFonts w:hAnsi="宋体"/>
          <w:b/>
          <w:sz w:val="24"/>
          <w:szCs w:val="24"/>
        </w:rPr>
      </w:pPr>
      <w:r>
        <w:rPr>
          <w:rFonts w:hAnsi="宋体"/>
          <w:b/>
          <w:sz w:val="24"/>
          <w:szCs w:val="24"/>
        </w:rPr>
        <w:t xml:space="preserve">6. </w:t>
      </w:r>
      <w:r>
        <w:rPr>
          <w:rFonts w:hint="eastAsia" w:hAnsi="宋体"/>
          <w:b/>
          <w:sz w:val="24"/>
          <w:szCs w:val="24"/>
        </w:rPr>
        <w:t>磋商文件的修改</w:t>
      </w:r>
    </w:p>
    <w:p>
      <w:pPr>
        <w:spacing w:line="360" w:lineRule="auto"/>
        <w:ind w:firstLine="480" w:firstLineChars="200"/>
        <w:rPr>
          <w:rFonts w:hAnsi="宋体"/>
          <w:sz w:val="24"/>
          <w:szCs w:val="24"/>
        </w:rPr>
      </w:pPr>
      <w:r>
        <w:rPr>
          <w:rFonts w:hint="eastAsia" w:hAnsi="宋体"/>
          <w:sz w:val="24"/>
          <w:szCs w:val="24"/>
        </w:rPr>
        <w:t>在提交磋商响应文件截止之日前</w:t>
      </w:r>
      <w:r>
        <w:rPr>
          <w:rFonts w:hAnsi="宋体"/>
          <w:sz w:val="24"/>
          <w:szCs w:val="24"/>
        </w:rPr>
        <w:t>5</w:t>
      </w:r>
      <w:r>
        <w:rPr>
          <w:rFonts w:hint="eastAsia" w:hAnsi="宋体"/>
          <w:sz w:val="24"/>
          <w:szCs w:val="24"/>
        </w:rPr>
        <w:t>日的任何时候，无论何故，采购人可主动地或在答复供应商提出澄清的问题时对磋商文件进行修改。</w:t>
      </w:r>
    </w:p>
    <w:p>
      <w:pPr>
        <w:spacing w:line="360" w:lineRule="auto"/>
        <w:ind w:firstLine="480" w:firstLineChars="200"/>
        <w:rPr>
          <w:rFonts w:hAnsi="宋体"/>
          <w:sz w:val="24"/>
          <w:szCs w:val="24"/>
        </w:rPr>
      </w:pPr>
      <w:r>
        <w:rPr>
          <w:rFonts w:hint="eastAsia" w:hAnsi="宋体"/>
          <w:sz w:val="24"/>
          <w:szCs w:val="24"/>
        </w:rPr>
        <w:t>磋商文件的修改将以书面形式通知所有购买磋商文件的供应商，并对其具有约束力。</w:t>
      </w:r>
    </w:p>
    <w:p>
      <w:pPr>
        <w:spacing w:line="360" w:lineRule="auto"/>
        <w:ind w:firstLine="480" w:firstLineChars="200"/>
        <w:rPr>
          <w:rFonts w:hAnsi="宋体"/>
          <w:sz w:val="24"/>
          <w:szCs w:val="24"/>
        </w:rPr>
      </w:pPr>
      <w:r>
        <w:rPr>
          <w:rFonts w:hint="eastAsia" w:hAnsi="宋体"/>
          <w:sz w:val="24"/>
          <w:szCs w:val="24"/>
        </w:rPr>
        <w:t>为使供应商在准备磋商响应文件时有合理的时间考虑磋商文件的修改，采购人可酌情推迟提交响应文件截止之日。</w:t>
      </w:r>
    </w:p>
    <w:p>
      <w:pPr>
        <w:pStyle w:val="2"/>
        <w:spacing w:before="0" w:after="0" w:line="360" w:lineRule="auto"/>
        <w:rPr>
          <w:rFonts w:ascii="宋体" w:hAnsi="宋体" w:eastAsia="宋体"/>
          <w:bCs/>
          <w:sz w:val="24"/>
          <w:szCs w:val="24"/>
        </w:rPr>
      </w:pPr>
      <w:bookmarkStart w:id="45" w:name="_投标文件的编制"/>
      <w:bookmarkEnd w:id="45"/>
      <w:bookmarkStart w:id="46" w:name="_Toc495679401"/>
      <w:r>
        <w:rPr>
          <w:rFonts w:hint="eastAsia" w:ascii="宋体" w:hAnsi="宋体" w:eastAsia="宋体"/>
          <w:sz w:val="24"/>
          <w:szCs w:val="24"/>
        </w:rPr>
        <w:t>三、磋商响应文件的编制</w:t>
      </w:r>
      <w:bookmarkEnd w:id="46"/>
    </w:p>
    <w:p>
      <w:pPr>
        <w:spacing w:line="360" w:lineRule="auto"/>
        <w:rPr>
          <w:rFonts w:hAnsi="宋体"/>
          <w:b/>
          <w:sz w:val="24"/>
          <w:szCs w:val="24"/>
        </w:rPr>
      </w:pPr>
      <w:r>
        <w:rPr>
          <w:rFonts w:hAnsi="宋体"/>
          <w:b/>
          <w:sz w:val="24"/>
          <w:szCs w:val="24"/>
        </w:rPr>
        <w:t xml:space="preserve">7. </w:t>
      </w:r>
      <w:r>
        <w:rPr>
          <w:rFonts w:hint="eastAsia" w:hAnsi="宋体"/>
          <w:b/>
          <w:sz w:val="24"/>
          <w:szCs w:val="24"/>
        </w:rPr>
        <w:t>投标使用的文字</w:t>
      </w:r>
    </w:p>
    <w:p>
      <w:pPr>
        <w:spacing w:line="360" w:lineRule="auto"/>
        <w:ind w:firstLine="480" w:firstLineChars="200"/>
        <w:rPr>
          <w:rFonts w:hAnsi="宋体"/>
          <w:sz w:val="24"/>
          <w:szCs w:val="24"/>
        </w:rPr>
      </w:pPr>
      <w:r>
        <w:rPr>
          <w:rFonts w:hint="eastAsia" w:hAnsi="宋体"/>
          <w:sz w:val="24"/>
          <w:szCs w:val="24"/>
        </w:rPr>
        <w:t>磋商响应文件所有部分均应以中文编制。</w:t>
      </w:r>
    </w:p>
    <w:p>
      <w:pPr>
        <w:spacing w:line="360" w:lineRule="auto"/>
        <w:rPr>
          <w:rFonts w:hAnsi="宋体"/>
          <w:b/>
          <w:sz w:val="24"/>
          <w:szCs w:val="24"/>
        </w:rPr>
      </w:pPr>
      <w:r>
        <w:rPr>
          <w:rFonts w:hAnsi="宋体"/>
          <w:b/>
          <w:sz w:val="24"/>
          <w:szCs w:val="24"/>
        </w:rPr>
        <w:t xml:space="preserve">8. </w:t>
      </w:r>
      <w:r>
        <w:rPr>
          <w:rFonts w:hint="eastAsia" w:hAnsi="宋体"/>
          <w:b/>
          <w:sz w:val="24"/>
          <w:szCs w:val="24"/>
        </w:rPr>
        <w:t>磋商文件的组成</w:t>
      </w:r>
    </w:p>
    <w:p>
      <w:pPr>
        <w:spacing w:line="360" w:lineRule="auto"/>
        <w:ind w:firstLine="480" w:firstLineChars="200"/>
        <w:rPr>
          <w:rFonts w:hAnsi="宋体"/>
          <w:sz w:val="24"/>
          <w:szCs w:val="24"/>
        </w:rPr>
      </w:pPr>
      <w:r>
        <w:rPr>
          <w:rFonts w:hint="eastAsia" w:hAnsi="宋体"/>
          <w:sz w:val="24"/>
          <w:szCs w:val="24"/>
        </w:rPr>
        <w:t>供应商应按第六章《磋商响应文件格式》中规定的结构和顺序编制磋商文件。</w:t>
      </w:r>
    </w:p>
    <w:p>
      <w:pPr>
        <w:spacing w:line="360" w:lineRule="auto"/>
        <w:rPr>
          <w:rFonts w:hAnsi="宋体"/>
          <w:b/>
          <w:sz w:val="24"/>
          <w:szCs w:val="24"/>
        </w:rPr>
      </w:pPr>
      <w:r>
        <w:rPr>
          <w:rFonts w:hAnsi="宋体"/>
          <w:b/>
          <w:sz w:val="24"/>
          <w:szCs w:val="24"/>
        </w:rPr>
        <w:t xml:space="preserve">9. </w:t>
      </w:r>
      <w:r>
        <w:rPr>
          <w:rFonts w:hint="eastAsia" w:hAnsi="宋体"/>
          <w:b/>
          <w:sz w:val="24"/>
          <w:szCs w:val="24"/>
        </w:rPr>
        <w:t>磋商响应文件格式</w:t>
      </w:r>
    </w:p>
    <w:p>
      <w:pPr>
        <w:spacing w:line="360" w:lineRule="auto"/>
        <w:ind w:firstLine="480" w:firstLineChars="200"/>
        <w:rPr>
          <w:rFonts w:hAnsi="宋体"/>
          <w:sz w:val="24"/>
          <w:szCs w:val="24"/>
        </w:rPr>
      </w:pPr>
      <w:r>
        <w:rPr>
          <w:rFonts w:hint="eastAsia" w:hAnsi="宋体"/>
          <w:sz w:val="24"/>
          <w:szCs w:val="24"/>
        </w:rPr>
        <w:t>供应商应按磋商文件第六章提供的磋商响应文件格式编制磋商响应文件。</w:t>
      </w:r>
    </w:p>
    <w:p>
      <w:pPr>
        <w:spacing w:line="360" w:lineRule="auto"/>
        <w:rPr>
          <w:rFonts w:hAnsi="宋体"/>
          <w:b/>
          <w:sz w:val="24"/>
          <w:szCs w:val="24"/>
        </w:rPr>
      </w:pPr>
      <w:r>
        <w:rPr>
          <w:rFonts w:hAnsi="宋体"/>
          <w:b/>
          <w:sz w:val="24"/>
          <w:szCs w:val="24"/>
        </w:rPr>
        <w:t xml:space="preserve">10. </w:t>
      </w:r>
      <w:r>
        <w:rPr>
          <w:rFonts w:hint="eastAsia" w:hAnsi="宋体"/>
          <w:b/>
          <w:sz w:val="24"/>
          <w:szCs w:val="24"/>
        </w:rPr>
        <w:t>磋商报价</w:t>
      </w:r>
    </w:p>
    <w:p>
      <w:pPr>
        <w:spacing w:line="360" w:lineRule="auto"/>
        <w:ind w:left="480" w:hanging="480" w:hangingChars="200"/>
        <w:rPr>
          <w:rFonts w:hAnsi="宋体"/>
          <w:sz w:val="24"/>
          <w:szCs w:val="24"/>
        </w:rPr>
      </w:pPr>
      <w:r>
        <w:rPr>
          <w:rFonts w:hAnsi="宋体"/>
          <w:sz w:val="24"/>
          <w:szCs w:val="24"/>
        </w:rPr>
        <w:t>10.</w:t>
      </w:r>
      <w:r>
        <w:rPr>
          <w:rFonts w:hint="eastAsia" w:hAnsi="宋体"/>
          <w:sz w:val="24"/>
          <w:szCs w:val="24"/>
        </w:rPr>
        <w:t>1</w:t>
      </w:r>
      <w:r>
        <w:rPr>
          <w:rFonts w:hAnsi="宋体"/>
          <w:sz w:val="24"/>
          <w:szCs w:val="24"/>
        </w:rPr>
        <w:t xml:space="preserve"> </w:t>
      </w:r>
      <w:r>
        <w:rPr>
          <w:rFonts w:hint="eastAsia" w:hAnsi="宋体"/>
          <w:sz w:val="24"/>
          <w:szCs w:val="24"/>
        </w:rPr>
        <w:t>其他要求见《供应商须知前附表》。</w:t>
      </w:r>
    </w:p>
    <w:p>
      <w:pPr>
        <w:spacing w:line="360" w:lineRule="auto"/>
        <w:rPr>
          <w:rFonts w:hAnsi="宋体"/>
          <w:b/>
          <w:sz w:val="24"/>
          <w:szCs w:val="24"/>
        </w:rPr>
      </w:pPr>
      <w:r>
        <w:rPr>
          <w:rFonts w:hAnsi="宋体"/>
          <w:b/>
          <w:sz w:val="24"/>
          <w:szCs w:val="24"/>
        </w:rPr>
        <w:t xml:space="preserve">11. </w:t>
      </w:r>
      <w:r>
        <w:rPr>
          <w:rFonts w:hint="eastAsia" w:hAnsi="宋体"/>
          <w:b/>
          <w:sz w:val="24"/>
          <w:szCs w:val="24"/>
        </w:rPr>
        <w:t>投标货币</w:t>
      </w:r>
    </w:p>
    <w:p>
      <w:pPr>
        <w:spacing w:line="360" w:lineRule="auto"/>
        <w:ind w:firstLine="480" w:firstLineChars="200"/>
        <w:rPr>
          <w:rFonts w:hAnsi="宋体"/>
          <w:sz w:val="24"/>
          <w:szCs w:val="24"/>
        </w:rPr>
      </w:pPr>
      <w:r>
        <w:rPr>
          <w:rFonts w:hint="eastAsia" w:hAnsi="宋体" w:cs="Arial"/>
          <w:sz w:val="24"/>
          <w:szCs w:val="24"/>
        </w:rPr>
        <w:t>本次采购的货物以人民币进行报价</w:t>
      </w:r>
      <w:r>
        <w:rPr>
          <w:rFonts w:hint="eastAsia" w:hAnsi="宋体"/>
          <w:sz w:val="24"/>
          <w:szCs w:val="24"/>
        </w:rPr>
        <w:t>，以其它货币标价的投标将被拒绝。</w:t>
      </w:r>
    </w:p>
    <w:p>
      <w:pPr>
        <w:spacing w:line="360" w:lineRule="auto"/>
        <w:rPr>
          <w:rFonts w:hAnsi="宋体"/>
          <w:b/>
          <w:sz w:val="24"/>
          <w:szCs w:val="24"/>
        </w:rPr>
      </w:pPr>
      <w:r>
        <w:rPr>
          <w:rFonts w:hAnsi="宋体"/>
          <w:b/>
          <w:sz w:val="24"/>
          <w:szCs w:val="24"/>
        </w:rPr>
        <w:t xml:space="preserve">12. </w:t>
      </w:r>
      <w:r>
        <w:rPr>
          <w:rFonts w:hint="eastAsia" w:hAnsi="宋体"/>
          <w:b/>
          <w:sz w:val="24"/>
          <w:szCs w:val="24"/>
        </w:rPr>
        <w:t>供应商的合格性和资格的声明文件</w:t>
      </w:r>
    </w:p>
    <w:p>
      <w:pPr>
        <w:spacing w:line="360" w:lineRule="auto"/>
        <w:ind w:left="480" w:hanging="480" w:hangingChars="200"/>
        <w:rPr>
          <w:rFonts w:hAnsi="宋体"/>
          <w:sz w:val="24"/>
          <w:szCs w:val="24"/>
        </w:rPr>
      </w:pPr>
      <w:r>
        <w:rPr>
          <w:rFonts w:hAnsi="宋体"/>
          <w:sz w:val="24"/>
          <w:szCs w:val="24"/>
        </w:rPr>
        <w:t>12.1</w:t>
      </w:r>
      <w:r>
        <w:rPr>
          <w:rFonts w:hint="eastAsia" w:hAnsi="宋体"/>
          <w:sz w:val="24"/>
          <w:szCs w:val="24"/>
        </w:rPr>
        <w:t>供应商须提交证明其有资格进行投标和有能力履行合同的文件，做为磋商文件的一部分。</w:t>
      </w:r>
    </w:p>
    <w:p>
      <w:pPr>
        <w:spacing w:line="360" w:lineRule="auto"/>
        <w:ind w:left="480" w:hanging="480" w:hangingChars="200"/>
        <w:rPr>
          <w:rFonts w:hAnsi="宋体"/>
          <w:sz w:val="24"/>
          <w:szCs w:val="24"/>
        </w:rPr>
      </w:pPr>
      <w:r>
        <w:rPr>
          <w:rFonts w:hAnsi="宋体"/>
          <w:sz w:val="24"/>
          <w:szCs w:val="24"/>
        </w:rPr>
        <w:t xml:space="preserve">12.2 </w:t>
      </w:r>
      <w:r>
        <w:rPr>
          <w:rFonts w:hint="eastAsia" w:hAnsi="宋体"/>
          <w:sz w:val="24"/>
          <w:szCs w:val="24"/>
        </w:rPr>
        <w:t>供应商提供的履行合同的资格声明文件应使采购人满意：</w:t>
      </w:r>
    </w:p>
    <w:p>
      <w:pPr>
        <w:spacing w:line="360" w:lineRule="auto"/>
        <w:ind w:left="820" w:leftChars="100" w:hanging="480" w:hangingChars="200"/>
        <w:rPr>
          <w:rFonts w:hAnsi="宋体"/>
          <w:sz w:val="24"/>
          <w:szCs w:val="24"/>
        </w:rPr>
      </w:pPr>
      <w:r>
        <w:rPr>
          <w:rFonts w:hAnsi="宋体"/>
          <w:sz w:val="24"/>
          <w:szCs w:val="24"/>
        </w:rPr>
        <w:t>1</w:t>
      </w:r>
      <w:r>
        <w:rPr>
          <w:rFonts w:hint="eastAsia" w:hAnsi="宋体"/>
          <w:sz w:val="24"/>
          <w:szCs w:val="24"/>
        </w:rPr>
        <w:t>）供应商具有履行合同所需的财务、技术和生产能力；</w:t>
      </w:r>
    </w:p>
    <w:p>
      <w:pPr>
        <w:spacing w:line="360" w:lineRule="auto"/>
        <w:ind w:left="820" w:leftChars="100" w:hanging="480" w:hangingChars="200"/>
        <w:rPr>
          <w:rFonts w:hAnsi="宋体"/>
          <w:sz w:val="24"/>
          <w:szCs w:val="24"/>
        </w:rPr>
      </w:pPr>
      <w:r>
        <w:rPr>
          <w:rFonts w:hAnsi="宋体"/>
          <w:sz w:val="24"/>
          <w:szCs w:val="24"/>
        </w:rPr>
        <w:t>2</w:t>
      </w:r>
      <w:r>
        <w:rPr>
          <w:rFonts w:hint="eastAsia" w:hAnsi="宋体"/>
          <w:sz w:val="24"/>
          <w:szCs w:val="24"/>
        </w:rPr>
        <w:t>）供应商应填写并提交磋商文件第六章上所附的“资格证明文件”</w:t>
      </w:r>
      <w:r>
        <w:rPr>
          <w:rFonts w:hAnsi="宋体"/>
          <w:sz w:val="24"/>
          <w:szCs w:val="24"/>
        </w:rPr>
        <w:t xml:space="preserve"> </w:t>
      </w:r>
      <w:r>
        <w:rPr>
          <w:rFonts w:hint="eastAsia" w:hAnsi="宋体"/>
          <w:sz w:val="24"/>
          <w:szCs w:val="24"/>
        </w:rPr>
        <w:t>中的所有内容。</w:t>
      </w:r>
    </w:p>
    <w:p>
      <w:pPr>
        <w:spacing w:line="360" w:lineRule="auto"/>
        <w:ind w:left="482" w:hanging="482" w:hangingChars="200"/>
        <w:rPr>
          <w:rFonts w:hAnsi="宋体"/>
          <w:b/>
          <w:sz w:val="24"/>
          <w:szCs w:val="24"/>
        </w:rPr>
      </w:pPr>
      <w:r>
        <w:rPr>
          <w:rFonts w:hAnsi="宋体"/>
          <w:b/>
          <w:sz w:val="24"/>
          <w:szCs w:val="24"/>
        </w:rPr>
        <w:t xml:space="preserve">13. </w:t>
      </w:r>
      <w:r>
        <w:rPr>
          <w:rFonts w:hint="eastAsia" w:hAnsi="宋体"/>
          <w:b/>
          <w:sz w:val="24"/>
          <w:szCs w:val="24"/>
        </w:rPr>
        <w:t>货物的合格性及符合磋商文件规定的证明文件</w:t>
      </w:r>
    </w:p>
    <w:p>
      <w:pPr>
        <w:spacing w:line="360" w:lineRule="auto"/>
        <w:ind w:left="480" w:hanging="480" w:hangingChars="200"/>
        <w:rPr>
          <w:rFonts w:hAnsi="宋体"/>
          <w:sz w:val="24"/>
          <w:szCs w:val="24"/>
        </w:rPr>
      </w:pPr>
      <w:r>
        <w:rPr>
          <w:rFonts w:hAnsi="宋体"/>
          <w:sz w:val="24"/>
          <w:szCs w:val="24"/>
        </w:rPr>
        <w:t xml:space="preserve">13.1 </w:t>
      </w:r>
      <w:r>
        <w:rPr>
          <w:rFonts w:hint="eastAsia" w:hAnsi="宋体"/>
          <w:sz w:val="24"/>
          <w:szCs w:val="24"/>
        </w:rPr>
        <w:t>供应商须提交证明其拟供货物和辅助服务的合格性并符合磋商文件规定的证明文件，作为磋商文件的一部分。证明文件可以是文字资料、彩页和数据。</w:t>
      </w:r>
    </w:p>
    <w:p>
      <w:pPr>
        <w:spacing w:line="360" w:lineRule="auto"/>
        <w:ind w:left="480" w:hanging="480" w:hangingChars="200"/>
        <w:rPr>
          <w:rFonts w:hAnsi="宋体"/>
          <w:sz w:val="24"/>
          <w:szCs w:val="24"/>
        </w:rPr>
      </w:pPr>
      <w:r>
        <w:rPr>
          <w:rFonts w:hAnsi="宋体"/>
          <w:sz w:val="24"/>
          <w:szCs w:val="24"/>
        </w:rPr>
        <w:t xml:space="preserve">13.2 </w:t>
      </w:r>
      <w:r>
        <w:rPr>
          <w:rFonts w:hint="eastAsia" w:hAnsi="宋体"/>
          <w:sz w:val="24"/>
          <w:szCs w:val="24"/>
        </w:rPr>
        <w:t>磋商文件规定的其他必要文件。</w:t>
      </w:r>
    </w:p>
    <w:p>
      <w:pPr>
        <w:spacing w:line="360" w:lineRule="auto"/>
        <w:ind w:left="482" w:hanging="482" w:hangingChars="200"/>
        <w:rPr>
          <w:rFonts w:hAnsi="宋体"/>
          <w:b/>
          <w:sz w:val="24"/>
          <w:szCs w:val="24"/>
        </w:rPr>
      </w:pPr>
      <w:r>
        <w:rPr>
          <w:rFonts w:hAnsi="宋体"/>
          <w:b/>
          <w:sz w:val="24"/>
          <w:szCs w:val="24"/>
        </w:rPr>
        <w:t xml:space="preserve">14. </w:t>
      </w:r>
      <w:r>
        <w:rPr>
          <w:rFonts w:hint="eastAsia" w:hAnsi="宋体"/>
          <w:b/>
          <w:sz w:val="24"/>
          <w:szCs w:val="24"/>
        </w:rPr>
        <w:t>磋商保证金</w:t>
      </w:r>
    </w:p>
    <w:p>
      <w:pPr>
        <w:spacing w:line="360" w:lineRule="auto"/>
        <w:ind w:left="480" w:hanging="480" w:hangingChars="200"/>
        <w:rPr>
          <w:rFonts w:hAnsi="宋体"/>
          <w:sz w:val="24"/>
          <w:szCs w:val="24"/>
        </w:rPr>
      </w:pPr>
      <w:r>
        <w:rPr>
          <w:rFonts w:hAnsi="宋体"/>
          <w:sz w:val="24"/>
          <w:szCs w:val="24"/>
        </w:rPr>
        <w:t>14.1</w:t>
      </w:r>
      <w:r>
        <w:rPr>
          <w:rFonts w:hint="eastAsia" w:hAnsi="宋体"/>
          <w:sz w:val="24"/>
          <w:szCs w:val="24"/>
        </w:rPr>
        <w:t>供应商投标时按《供应商须知前附表》中的规定提交磋商保证金。</w:t>
      </w:r>
    </w:p>
    <w:p>
      <w:pPr>
        <w:spacing w:line="360" w:lineRule="auto"/>
        <w:ind w:left="480" w:hanging="480" w:hangingChars="200"/>
        <w:rPr>
          <w:rFonts w:hAnsi="宋体"/>
          <w:sz w:val="24"/>
          <w:szCs w:val="24"/>
        </w:rPr>
      </w:pPr>
      <w:r>
        <w:rPr>
          <w:rFonts w:hAnsi="宋体"/>
          <w:sz w:val="24"/>
          <w:szCs w:val="24"/>
        </w:rPr>
        <w:t xml:space="preserve">14.2 </w:t>
      </w:r>
      <w:r>
        <w:rPr>
          <w:rFonts w:hint="eastAsia" w:hAnsi="宋体"/>
          <w:sz w:val="24"/>
          <w:szCs w:val="24"/>
        </w:rPr>
        <w:t>磋商保证金是用于保护本次采购免受供应商的行为而引起的风险，根据第</w:t>
      </w:r>
      <w:r>
        <w:rPr>
          <w:rFonts w:hAnsi="宋体"/>
          <w:sz w:val="24"/>
          <w:szCs w:val="24"/>
        </w:rPr>
        <w:t>14.6</w:t>
      </w:r>
      <w:r>
        <w:rPr>
          <w:rFonts w:hint="eastAsia" w:hAnsi="宋体"/>
          <w:sz w:val="24"/>
          <w:szCs w:val="24"/>
        </w:rPr>
        <w:t>款规定，发生下述行为予以没收磋商保证金。</w:t>
      </w:r>
    </w:p>
    <w:p>
      <w:pPr>
        <w:spacing w:line="360" w:lineRule="auto"/>
        <w:ind w:left="480" w:hanging="480" w:hangingChars="200"/>
        <w:rPr>
          <w:rFonts w:hAnsi="宋体"/>
          <w:sz w:val="24"/>
          <w:szCs w:val="24"/>
        </w:rPr>
      </w:pPr>
      <w:r>
        <w:rPr>
          <w:rFonts w:hAnsi="宋体"/>
          <w:sz w:val="24"/>
          <w:szCs w:val="24"/>
        </w:rPr>
        <w:t xml:space="preserve">14.3 </w:t>
      </w:r>
      <w:r>
        <w:rPr>
          <w:rFonts w:hint="eastAsia" w:hAnsi="宋体"/>
          <w:sz w:val="24"/>
          <w:szCs w:val="24"/>
        </w:rPr>
        <w:t>磋商保证金使用投标货币表示，</w:t>
      </w:r>
      <w:r>
        <w:rPr>
          <w:rFonts w:hAnsi="宋体"/>
          <w:sz w:val="24"/>
          <w:szCs w:val="24"/>
        </w:rPr>
        <w:t xml:space="preserve"> </w:t>
      </w:r>
      <w:r>
        <w:rPr>
          <w:rFonts w:hint="eastAsia" w:hAnsi="宋体"/>
          <w:sz w:val="24"/>
          <w:szCs w:val="24"/>
        </w:rPr>
        <w:t>只能采取下列形式：现金或转账。</w:t>
      </w:r>
    </w:p>
    <w:p>
      <w:pPr>
        <w:spacing w:line="360" w:lineRule="auto"/>
        <w:ind w:left="480" w:hanging="480" w:hangingChars="200"/>
        <w:rPr>
          <w:rFonts w:hAnsi="宋体"/>
          <w:sz w:val="24"/>
          <w:szCs w:val="24"/>
        </w:rPr>
      </w:pPr>
      <w:r>
        <w:rPr>
          <w:rFonts w:hAnsi="宋体"/>
          <w:sz w:val="24"/>
          <w:szCs w:val="24"/>
        </w:rPr>
        <w:t xml:space="preserve">14.4 </w:t>
      </w:r>
      <w:r>
        <w:rPr>
          <w:rFonts w:hint="eastAsia" w:hAnsi="宋体"/>
          <w:sz w:val="24"/>
          <w:szCs w:val="24"/>
        </w:rPr>
        <w:t>任何未按第</w:t>
      </w:r>
      <w:r>
        <w:rPr>
          <w:rFonts w:hAnsi="宋体"/>
          <w:sz w:val="24"/>
          <w:szCs w:val="24"/>
        </w:rPr>
        <w:t>14.1</w:t>
      </w:r>
      <w:r>
        <w:rPr>
          <w:rFonts w:hint="eastAsia" w:hAnsi="宋体"/>
          <w:sz w:val="24"/>
          <w:szCs w:val="24"/>
        </w:rPr>
        <w:t>款和第</w:t>
      </w:r>
      <w:r>
        <w:rPr>
          <w:rFonts w:hAnsi="宋体"/>
          <w:sz w:val="24"/>
          <w:szCs w:val="24"/>
        </w:rPr>
        <w:t>14.3</w:t>
      </w:r>
      <w:r>
        <w:rPr>
          <w:rFonts w:hint="eastAsia" w:hAnsi="宋体"/>
          <w:sz w:val="24"/>
          <w:szCs w:val="24"/>
        </w:rPr>
        <w:t>款规定提交磋商保证金的投标，将被视为非响应性投标而予以拒绝。</w:t>
      </w:r>
    </w:p>
    <w:p>
      <w:pPr>
        <w:spacing w:line="360" w:lineRule="auto"/>
        <w:ind w:left="480" w:hanging="480" w:hangingChars="200"/>
        <w:rPr>
          <w:rFonts w:hAnsi="宋体"/>
          <w:b/>
          <w:bCs/>
          <w:sz w:val="24"/>
          <w:szCs w:val="24"/>
        </w:rPr>
      </w:pPr>
      <w:r>
        <w:rPr>
          <w:rFonts w:hAnsi="宋体"/>
          <w:sz w:val="24"/>
          <w:szCs w:val="24"/>
        </w:rPr>
        <w:t xml:space="preserve">14.5 </w:t>
      </w:r>
      <w:r>
        <w:rPr>
          <w:rFonts w:hint="eastAsia" w:hAnsi="宋体"/>
          <w:sz w:val="24"/>
          <w:szCs w:val="24"/>
        </w:rPr>
        <w:t>未成交供应商的保证金在成交通知书发出后</w:t>
      </w:r>
      <w:r>
        <w:rPr>
          <w:rFonts w:hAnsi="宋体"/>
          <w:sz w:val="24"/>
          <w:szCs w:val="24"/>
        </w:rPr>
        <w:t>5</w:t>
      </w:r>
      <w:r>
        <w:rPr>
          <w:rFonts w:hint="eastAsia" w:hAnsi="宋体"/>
          <w:sz w:val="24"/>
          <w:szCs w:val="24"/>
        </w:rPr>
        <w:t>个工作日退还，成交供应商的保证金在采购合同签订后</w:t>
      </w:r>
      <w:r>
        <w:rPr>
          <w:rFonts w:hAnsi="宋体"/>
          <w:sz w:val="24"/>
          <w:szCs w:val="24"/>
        </w:rPr>
        <w:t>5</w:t>
      </w:r>
      <w:r>
        <w:rPr>
          <w:rFonts w:hint="eastAsia" w:hAnsi="宋体"/>
          <w:sz w:val="24"/>
          <w:szCs w:val="24"/>
        </w:rPr>
        <w:t>个工作日退还。</w:t>
      </w:r>
    </w:p>
    <w:p>
      <w:pPr>
        <w:spacing w:line="360" w:lineRule="auto"/>
        <w:ind w:left="480" w:hanging="480" w:hangingChars="200"/>
        <w:rPr>
          <w:rFonts w:hAnsi="宋体"/>
          <w:sz w:val="24"/>
          <w:szCs w:val="24"/>
        </w:rPr>
      </w:pPr>
      <w:r>
        <w:rPr>
          <w:rFonts w:hAnsi="宋体"/>
          <w:sz w:val="24"/>
          <w:szCs w:val="24"/>
        </w:rPr>
        <w:t xml:space="preserve">14.6 </w:t>
      </w:r>
      <w:r>
        <w:rPr>
          <w:rFonts w:hint="eastAsia" w:hAnsi="宋体"/>
          <w:sz w:val="24"/>
          <w:szCs w:val="24"/>
        </w:rPr>
        <w:t>若发生下列情况，采购人在书面通知后有权没收磋商保证金：</w:t>
      </w:r>
    </w:p>
    <w:p>
      <w:pPr>
        <w:spacing w:line="360" w:lineRule="auto"/>
        <w:ind w:left="820" w:leftChars="100" w:hanging="480" w:hangingChars="200"/>
        <w:rPr>
          <w:rFonts w:hAnsi="宋体"/>
          <w:sz w:val="24"/>
          <w:szCs w:val="24"/>
        </w:rPr>
      </w:pPr>
      <w:r>
        <w:rPr>
          <w:rFonts w:hAnsi="宋体"/>
          <w:sz w:val="24"/>
          <w:szCs w:val="24"/>
        </w:rPr>
        <w:t>1</w:t>
      </w:r>
      <w:r>
        <w:rPr>
          <w:rFonts w:hint="eastAsia" w:hAnsi="宋体"/>
          <w:sz w:val="24"/>
          <w:szCs w:val="24"/>
        </w:rPr>
        <w:t>）</w:t>
      </w:r>
      <w:r>
        <w:rPr>
          <w:rFonts w:hAnsi="宋体"/>
          <w:sz w:val="24"/>
          <w:szCs w:val="24"/>
        </w:rPr>
        <w:t xml:space="preserve"> </w:t>
      </w:r>
      <w:r>
        <w:rPr>
          <w:rFonts w:hint="eastAsia" w:hAnsi="宋体"/>
          <w:sz w:val="24"/>
          <w:szCs w:val="24"/>
        </w:rPr>
        <w:t>供应商在提交响应文件截止时间后撤回响应文件的；</w:t>
      </w:r>
    </w:p>
    <w:p>
      <w:pPr>
        <w:spacing w:line="360" w:lineRule="auto"/>
        <w:ind w:left="820" w:leftChars="100" w:hanging="480" w:hangingChars="200"/>
        <w:rPr>
          <w:rFonts w:hAnsi="宋体"/>
          <w:sz w:val="24"/>
          <w:szCs w:val="24"/>
        </w:rPr>
      </w:pPr>
      <w:r>
        <w:rPr>
          <w:rFonts w:hAnsi="宋体"/>
          <w:sz w:val="24"/>
          <w:szCs w:val="24"/>
        </w:rPr>
        <w:t>2</w:t>
      </w:r>
      <w:r>
        <w:rPr>
          <w:rFonts w:hint="eastAsia" w:hAnsi="宋体"/>
          <w:sz w:val="24"/>
          <w:szCs w:val="24"/>
        </w:rPr>
        <w:t>）</w:t>
      </w:r>
      <w:r>
        <w:rPr>
          <w:rFonts w:hAnsi="宋体"/>
          <w:sz w:val="24"/>
          <w:szCs w:val="24"/>
        </w:rPr>
        <w:t xml:space="preserve"> </w:t>
      </w:r>
      <w:r>
        <w:rPr>
          <w:rFonts w:hint="eastAsia" w:hAnsi="宋体"/>
          <w:sz w:val="24"/>
          <w:szCs w:val="24"/>
        </w:rPr>
        <w:t>供应商在响应文件中提供虚假材料的；</w:t>
      </w:r>
    </w:p>
    <w:p>
      <w:pPr>
        <w:spacing w:line="360" w:lineRule="auto"/>
        <w:ind w:left="820" w:leftChars="100" w:hanging="480" w:hangingChars="200"/>
        <w:rPr>
          <w:rFonts w:hAnsi="宋体"/>
          <w:sz w:val="24"/>
          <w:szCs w:val="24"/>
        </w:rPr>
      </w:pPr>
      <w:r>
        <w:rPr>
          <w:rFonts w:hAnsi="宋体"/>
          <w:sz w:val="24"/>
          <w:szCs w:val="24"/>
        </w:rPr>
        <w:t>3</w:t>
      </w:r>
      <w:r>
        <w:rPr>
          <w:rFonts w:hint="eastAsia" w:hAnsi="宋体"/>
          <w:sz w:val="24"/>
          <w:szCs w:val="24"/>
        </w:rPr>
        <w:t>）</w:t>
      </w:r>
      <w:r>
        <w:rPr>
          <w:rFonts w:hAnsi="宋体"/>
          <w:sz w:val="24"/>
          <w:szCs w:val="24"/>
        </w:rPr>
        <w:t xml:space="preserve"> </w:t>
      </w:r>
      <w:r>
        <w:rPr>
          <w:rFonts w:hint="eastAsia" w:hAnsi="宋体"/>
          <w:sz w:val="24"/>
          <w:szCs w:val="24"/>
        </w:rPr>
        <w:t>除因不可抗力或磋商文件、磋商公告认可的情形以外，成交供应商不与采购人签订合同的；</w:t>
      </w:r>
    </w:p>
    <w:p>
      <w:pPr>
        <w:spacing w:line="360" w:lineRule="auto"/>
        <w:ind w:left="820" w:leftChars="100" w:hanging="480" w:hangingChars="200"/>
        <w:rPr>
          <w:rFonts w:hAnsi="宋体"/>
          <w:sz w:val="24"/>
          <w:szCs w:val="24"/>
        </w:rPr>
      </w:pPr>
      <w:r>
        <w:rPr>
          <w:rFonts w:hAnsi="宋体"/>
          <w:sz w:val="24"/>
          <w:szCs w:val="24"/>
        </w:rPr>
        <w:t>4</w:t>
      </w:r>
      <w:r>
        <w:rPr>
          <w:rFonts w:hint="eastAsia" w:hAnsi="宋体"/>
          <w:sz w:val="24"/>
          <w:szCs w:val="24"/>
        </w:rPr>
        <w:t>）</w:t>
      </w:r>
      <w:r>
        <w:rPr>
          <w:rFonts w:hAnsi="宋体"/>
          <w:sz w:val="24"/>
          <w:szCs w:val="24"/>
        </w:rPr>
        <w:t xml:space="preserve"> </w:t>
      </w:r>
      <w:r>
        <w:rPr>
          <w:rFonts w:hint="eastAsia" w:hAnsi="宋体"/>
          <w:sz w:val="24"/>
          <w:szCs w:val="24"/>
        </w:rPr>
        <w:t>供应商与采购人、其他供应商或者采购代理机构恶意串通的；</w:t>
      </w:r>
    </w:p>
    <w:p>
      <w:pPr>
        <w:spacing w:line="360" w:lineRule="auto"/>
        <w:ind w:left="820" w:leftChars="100" w:hanging="480" w:hangingChars="200"/>
        <w:rPr>
          <w:rFonts w:hAnsi="宋体"/>
          <w:sz w:val="24"/>
          <w:szCs w:val="24"/>
        </w:rPr>
      </w:pPr>
      <w:r>
        <w:rPr>
          <w:rFonts w:hAnsi="宋体"/>
          <w:sz w:val="24"/>
          <w:szCs w:val="24"/>
        </w:rPr>
        <w:t>5</w:t>
      </w:r>
      <w:r>
        <w:rPr>
          <w:rFonts w:hint="eastAsia" w:hAnsi="宋体"/>
          <w:sz w:val="24"/>
          <w:szCs w:val="24"/>
        </w:rPr>
        <w:t>）</w:t>
      </w:r>
      <w:r>
        <w:rPr>
          <w:rFonts w:hAnsi="宋体"/>
          <w:sz w:val="24"/>
          <w:szCs w:val="24"/>
        </w:rPr>
        <w:t xml:space="preserve"> </w:t>
      </w:r>
      <w:r>
        <w:rPr>
          <w:rFonts w:hint="eastAsia" w:hAnsi="宋体"/>
          <w:sz w:val="24"/>
          <w:szCs w:val="24"/>
        </w:rPr>
        <w:t>中标后未按规定缴付采购代理服务费的；</w:t>
      </w:r>
    </w:p>
    <w:p>
      <w:pPr>
        <w:spacing w:line="360" w:lineRule="auto"/>
        <w:ind w:left="820" w:leftChars="100" w:hanging="480" w:hangingChars="200"/>
        <w:rPr>
          <w:rFonts w:hAnsi="宋体"/>
          <w:sz w:val="24"/>
          <w:szCs w:val="24"/>
        </w:rPr>
      </w:pPr>
      <w:r>
        <w:rPr>
          <w:rFonts w:hAnsi="宋体"/>
          <w:sz w:val="24"/>
          <w:szCs w:val="24"/>
        </w:rPr>
        <w:t>6</w:t>
      </w:r>
      <w:r>
        <w:rPr>
          <w:rFonts w:hint="eastAsia" w:hAnsi="宋体"/>
          <w:sz w:val="24"/>
          <w:szCs w:val="24"/>
        </w:rPr>
        <w:t>）</w:t>
      </w:r>
      <w:r>
        <w:rPr>
          <w:rFonts w:hAnsi="宋体"/>
          <w:sz w:val="24"/>
          <w:szCs w:val="24"/>
        </w:rPr>
        <w:t xml:space="preserve"> </w:t>
      </w:r>
      <w:r>
        <w:rPr>
          <w:rFonts w:hint="eastAsia" w:hAnsi="宋体"/>
          <w:sz w:val="24"/>
          <w:szCs w:val="24"/>
        </w:rPr>
        <w:t>磋商文件对履约保证金有要求，而成交供应商未按规定提交履约保证金。</w:t>
      </w:r>
    </w:p>
    <w:p>
      <w:pPr>
        <w:spacing w:line="360" w:lineRule="auto"/>
        <w:ind w:left="482" w:hanging="482" w:hangingChars="200"/>
        <w:rPr>
          <w:rFonts w:hAnsi="宋体"/>
          <w:b/>
          <w:sz w:val="24"/>
          <w:szCs w:val="24"/>
        </w:rPr>
      </w:pPr>
      <w:r>
        <w:rPr>
          <w:rFonts w:hAnsi="宋体"/>
          <w:b/>
          <w:sz w:val="24"/>
          <w:szCs w:val="24"/>
        </w:rPr>
        <w:t xml:space="preserve">15. </w:t>
      </w:r>
      <w:r>
        <w:rPr>
          <w:rFonts w:hint="eastAsia" w:hAnsi="宋体"/>
          <w:b/>
          <w:sz w:val="24"/>
          <w:szCs w:val="24"/>
        </w:rPr>
        <w:t>投标有效期</w:t>
      </w:r>
    </w:p>
    <w:p>
      <w:pPr>
        <w:spacing w:line="360" w:lineRule="auto"/>
        <w:ind w:left="480" w:hanging="480" w:hangingChars="200"/>
        <w:rPr>
          <w:rFonts w:hAnsi="宋体"/>
          <w:sz w:val="24"/>
          <w:szCs w:val="24"/>
        </w:rPr>
      </w:pPr>
      <w:r>
        <w:rPr>
          <w:rFonts w:hAnsi="宋体"/>
          <w:sz w:val="24"/>
          <w:szCs w:val="24"/>
        </w:rPr>
        <w:t xml:space="preserve">15.1 </w:t>
      </w:r>
      <w:r>
        <w:rPr>
          <w:rFonts w:hint="eastAsia" w:hAnsi="宋体"/>
          <w:sz w:val="24"/>
          <w:szCs w:val="24"/>
        </w:rPr>
        <w:t>磋商响应文件将在开标日期后《供应商须知前附表》中规定的时间内有效。投标有效期比规定短的可以视为非响应标予以拒绝。</w:t>
      </w:r>
    </w:p>
    <w:p>
      <w:pPr>
        <w:spacing w:line="360" w:lineRule="auto"/>
        <w:ind w:left="480" w:hanging="480" w:hangingChars="200"/>
        <w:rPr>
          <w:rFonts w:hAnsi="宋体"/>
          <w:sz w:val="24"/>
          <w:szCs w:val="24"/>
        </w:rPr>
      </w:pPr>
      <w:r>
        <w:rPr>
          <w:rFonts w:hAnsi="宋体"/>
          <w:sz w:val="24"/>
          <w:szCs w:val="24"/>
        </w:rPr>
        <w:t xml:space="preserve">15.2 </w:t>
      </w:r>
      <w:r>
        <w:rPr>
          <w:rFonts w:hint="eastAsia" w:hAnsi="宋体"/>
          <w:sz w:val="24"/>
          <w:szCs w:val="24"/>
        </w:rPr>
        <w:t>在特殊情况下，采购人可于投标有效期满之前要求供应商同意延长有效期。要求与答复均应为书面形式往来。供应商可以拒绝上述要求而其磋商保证金不被没收。对于同意该要求的供应商，既不要求也不允许其修改磋商文件，但将要求其响应延长磋商保证金的有效期。</w:t>
      </w:r>
    </w:p>
    <w:p>
      <w:pPr>
        <w:spacing w:line="360" w:lineRule="auto"/>
        <w:ind w:left="482" w:hanging="482" w:hangingChars="200"/>
        <w:rPr>
          <w:rFonts w:hAnsi="宋体"/>
          <w:b/>
          <w:sz w:val="24"/>
          <w:szCs w:val="24"/>
        </w:rPr>
      </w:pPr>
      <w:r>
        <w:rPr>
          <w:rFonts w:hAnsi="宋体"/>
          <w:b/>
          <w:sz w:val="24"/>
          <w:szCs w:val="24"/>
        </w:rPr>
        <w:t xml:space="preserve">16. </w:t>
      </w:r>
      <w:r>
        <w:rPr>
          <w:rFonts w:hint="eastAsia" w:hAnsi="宋体"/>
          <w:b/>
          <w:sz w:val="24"/>
          <w:szCs w:val="24"/>
        </w:rPr>
        <w:t>磋商响应文件的式样和签署</w:t>
      </w:r>
    </w:p>
    <w:p>
      <w:pPr>
        <w:spacing w:line="360" w:lineRule="auto"/>
        <w:ind w:left="480" w:hanging="480" w:hangingChars="200"/>
        <w:rPr>
          <w:rFonts w:hAnsi="宋体"/>
          <w:sz w:val="24"/>
          <w:szCs w:val="24"/>
        </w:rPr>
      </w:pPr>
      <w:r>
        <w:rPr>
          <w:rFonts w:hAnsi="宋体"/>
          <w:sz w:val="24"/>
          <w:szCs w:val="24"/>
        </w:rPr>
        <w:t xml:space="preserve">16.1 </w:t>
      </w:r>
      <w:r>
        <w:rPr>
          <w:rFonts w:hint="eastAsia" w:hAnsi="宋体"/>
          <w:sz w:val="24"/>
          <w:szCs w:val="24"/>
        </w:rPr>
        <w:t>供应商应按《供应商须知前附表》中规定的数量递交磋商响应文件，每一份磋商响应文件必须装订成册。并要明确注明“正本”和“副本”，如正本和副本或电子版有差异，以正本为准（电子标以电子版为准）。</w:t>
      </w:r>
    </w:p>
    <w:p>
      <w:pPr>
        <w:spacing w:line="360" w:lineRule="auto"/>
        <w:ind w:left="480" w:hanging="480" w:hangingChars="200"/>
        <w:rPr>
          <w:rFonts w:hAnsi="宋体"/>
          <w:sz w:val="24"/>
          <w:szCs w:val="24"/>
        </w:rPr>
      </w:pPr>
      <w:r>
        <w:rPr>
          <w:rFonts w:hAnsi="宋体"/>
          <w:sz w:val="24"/>
          <w:szCs w:val="24"/>
        </w:rPr>
        <w:t xml:space="preserve">16.2 </w:t>
      </w:r>
      <w:r>
        <w:rPr>
          <w:rFonts w:hint="eastAsia" w:hAnsi="宋体"/>
          <w:sz w:val="24"/>
          <w:szCs w:val="24"/>
        </w:rPr>
        <w:t>磋商响应文件正本和副本须打印或用不退色墨水书写并由供应商或经正式授权并对供应商有合同约束力的人签字，后者须将“授权委托书”以书面形式附在磋商响应文件中。</w:t>
      </w:r>
      <w:r>
        <w:rPr>
          <w:rFonts w:hint="eastAsia" w:hAnsi="宋体"/>
          <w:b/>
          <w:sz w:val="24"/>
          <w:szCs w:val="24"/>
        </w:rPr>
        <w:t>磋商响应文件副本可以是正本的复印件。</w:t>
      </w:r>
    </w:p>
    <w:p>
      <w:pPr>
        <w:spacing w:line="360" w:lineRule="auto"/>
        <w:ind w:left="480" w:hanging="480" w:hangingChars="200"/>
        <w:rPr>
          <w:rFonts w:hAnsi="宋体"/>
          <w:sz w:val="24"/>
          <w:szCs w:val="24"/>
        </w:rPr>
      </w:pPr>
      <w:r>
        <w:rPr>
          <w:rFonts w:hAnsi="宋体"/>
          <w:sz w:val="24"/>
          <w:szCs w:val="24"/>
        </w:rPr>
        <w:t xml:space="preserve">16.3 </w:t>
      </w:r>
      <w:r>
        <w:rPr>
          <w:rFonts w:hint="eastAsia" w:hAnsi="宋体"/>
          <w:sz w:val="24"/>
          <w:szCs w:val="24"/>
        </w:rPr>
        <w:t>除供应商对错处作必要修改外，磋商文件中不许有加行、涂抹或改写。若有修改须由签署磋商文件的人进行签字，并加盖公章，否则视为无效。</w:t>
      </w:r>
    </w:p>
    <w:p>
      <w:pPr>
        <w:spacing w:line="360" w:lineRule="auto"/>
        <w:ind w:left="480" w:hanging="480" w:hangingChars="200"/>
        <w:rPr>
          <w:rFonts w:hAnsi="宋体"/>
          <w:sz w:val="24"/>
          <w:szCs w:val="24"/>
        </w:rPr>
      </w:pPr>
      <w:r>
        <w:rPr>
          <w:rFonts w:hAnsi="宋体"/>
          <w:sz w:val="24"/>
          <w:szCs w:val="24"/>
        </w:rPr>
        <w:t xml:space="preserve">16.4 </w:t>
      </w:r>
      <w:r>
        <w:rPr>
          <w:rFonts w:hint="eastAsia" w:hAnsi="宋体"/>
          <w:sz w:val="24"/>
          <w:szCs w:val="24"/>
        </w:rPr>
        <w:t>传真投标、邮寄投标概不接受。</w:t>
      </w:r>
    </w:p>
    <w:p>
      <w:pPr>
        <w:pStyle w:val="2"/>
        <w:spacing w:before="0" w:after="0" w:line="360" w:lineRule="auto"/>
        <w:rPr>
          <w:rFonts w:ascii="宋体" w:hAnsi="宋体" w:eastAsia="宋体"/>
          <w:bCs/>
          <w:sz w:val="24"/>
          <w:szCs w:val="24"/>
        </w:rPr>
      </w:pPr>
      <w:bookmarkStart w:id="47" w:name="_投标文件的递交"/>
      <w:bookmarkEnd w:id="47"/>
      <w:bookmarkStart w:id="48" w:name="_Toc495679402"/>
      <w:r>
        <w:rPr>
          <w:rFonts w:hint="eastAsia" w:ascii="宋体" w:hAnsi="宋体" w:eastAsia="宋体"/>
          <w:sz w:val="24"/>
          <w:szCs w:val="24"/>
        </w:rPr>
        <w:t>四、磋商响应文件的递交</w:t>
      </w:r>
      <w:bookmarkEnd w:id="48"/>
    </w:p>
    <w:p>
      <w:pPr>
        <w:spacing w:line="360" w:lineRule="auto"/>
        <w:ind w:left="482" w:hanging="482" w:hangingChars="200"/>
        <w:rPr>
          <w:rFonts w:hAnsi="宋体"/>
          <w:b/>
          <w:sz w:val="24"/>
          <w:szCs w:val="24"/>
        </w:rPr>
      </w:pPr>
      <w:r>
        <w:rPr>
          <w:rFonts w:hAnsi="宋体"/>
          <w:b/>
          <w:sz w:val="24"/>
          <w:szCs w:val="24"/>
        </w:rPr>
        <w:t xml:space="preserve">17. </w:t>
      </w:r>
      <w:r>
        <w:rPr>
          <w:rFonts w:hint="eastAsia" w:hAnsi="宋体"/>
          <w:b/>
          <w:sz w:val="24"/>
          <w:szCs w:val="24"/>
        </w:rPr>
        <w:t>磋商响应文件的密封和标记</w:t>
      </w:r>
    </w:p>
    <w:p>
      <w:pPr>
        <w:spacing w:line="360" w:lineRule="auto"/>
        <w:ind w:left="480" w:hanging="480" w:hangingChars="200"/>
        <w:rPr>
          <w:rFonts w:hAnsi="宋体"/>
          <w:sz w:val="24"/>
          <w:szCs w:val="24"/>
        </w:rPr>
      </w:pPr>
      <w:r>
        <w:rPr>
          <w:rFonts w:hAnsi="宋体"/>
          <w:sz w:val="24"/>
          <w:szCs w:val="24"/>
        </w:rPr>
        <w:t>17.1</w:t>
      </w:r>
      <w:r>
        <w:rPr>
          <w:rFonts w:hint="eastAsia" w:hAnsi="宋体"/>
          <w:sz w:val="24"/>
          <w:szCs w:val="24"/>
        </w:rPr>
        <w:t>供应商应将磋商响应文件正本、副本和电子版分别密封在三个投标专用袋（箱）中，并标明“正本”或“副本” 或“电子版”。“正本”、“副本”和“电子版”的封口处均应加盖投标单位的公章，磋商响应文件正本需加盖骑缝章。</w:t>
      </w:r>
    </w:p>
    <w:p>
      <w:pPr>
        <w:spacing w:line="360" w:lineRule="auto"/>
        <w:ind w:left="480" w:hanging="480" w:hangingChars="200"/>
        <w:rPr>
          <w:rFonts w:hAnsi="宋体"/>
          <w:sz w:val="24"/>
          <w:szCs w:val="24"/>
        </w:rPr>
      </w:pPr>
      <w:r>
        <w:rPr>
          <w:rFonts w:hAnsi="宋体"/>
          <w:sz w:val="24"/>
          <w:szCs w:val="24"/>
        </w:rPr>
        <w:t xml:space="preserve">17.2 </w:t>
      </w:r>
      <w:r>
        <w:rPr>
          <w:rFonts w:hint="eastAsia" w:hAnsi="宋体"/>
          <w:sz w:val="24"/>
          <w:szCs w:val="24"/>
        </w:rPr>
        <w:t>“正本”、“副本”和“电子版”投标专用袋（箱）外包装均应写明：</w:t>
      </w:r>
    </w:p>
    <w:p>
      <w:pPr>
        <w:spacing w:line="360" w:lineRule="auto"/>
        <w:ind w:left="1020" w:leftChars="300"/>
        <w:rPr>
          <w:b/>
          <w:sz w:val="24"/>
          <w:szCs w:val="24"/>
        </w:rPr>
      </w:pPr>
      <w:r>
        <w:rPr>
          <w:rFonts w:hint="eastAsia"/>
          <w:b/>
          <w:sz w:val="24"/>
          <w:szCs w:val="24"/>
        </w:rPr>
        <w:t>致：海南政通招投标有限公司</w:t>
      </w:r>
    </w:p>
    <w:p>
      <w:pPr>
        <w:spacing w:line="360" w:lineRule="auto"/>
        <w:ind w:left="1020" w:leftChars="300"/>
        <w:rPr>
          <w:b/>
          <w:sz w:val="24"/>
          <w:szCs w:val="24"/>
        </w:rPr>
      </w:pPr>
      <w:r>
        <w:rPr>
          <w:rFonts w:hint="eastAsia"/>
          <w:b/>
          <w:sz w:val="24"/>
          <w:szCs w:val="24"/>
        </w:rPr>
        <w:t>项目名称：消防排烟系统维护和气体灭火系统充装项目</w:t>
      </w:r>
    </w:p>
    <w:p>
      <w:pPr>
        <w:spacing w:line="360" w:lineRule="auto"/>
        <w:ind w:left="1020" w:leftChars="300"/>
        <w:rPr>
          <w:b/>
          <w:sz w:val="24"/>
          <w:szCs w:val="24"/>
        </w:rPr>
      </w:pPr>
      <w:r>
        <w:rPr>
          <w:rFonts w:hint="eastAsia"/>
          <w:b/>
          <w:sz w:val="24"/>
          <w:szCs w:val="24"/>
        </w:rPr>
        <w:t>项目编号：HNZT2023-190</w:t>
      </w:r>
    </w:p>
    <w:p>
      <w:pPr>
        <w:spacing w:line="360" w:lineRule="auto"/>
        <w:ind w:left="1020" w:leftChars="300"/>
        <w:rPr>
          <w:b/>
          <w:sz w:val="24"/>
          <w:szCs w:val="24"/>
        </w:rPr>
      </w:pPr>
      <w:r>
        <w:rPr>
          <w:rFonts w:hint="eastAsia"/>
          <w:b/>
          <w:sz w:val="24"/>
          <w:szCs w:val="24"/>
        </w:rPr>
        <w:t>包    号：（如有）</w:t>
      </w:r>
    </w:p>
    <w:p>
      <w:pPr>
        <w:spacing w:line="360" w:lineRule="auto"/>
        <w:ind w:left="1020" w:leftChars="300"/>
        <w:rPr>
          <w:rFonts w:hAnsi="宋体"/>
          <w:b/>
          <w:sz w:val="24"/>
          <w:szCs w:val="24"/>
        </w:rPr>
      </w:pPr>
      <w:r>
        <w:rPr>
          <w:rFonts w:hint="eastAsia" w:hAnsi="宋体"/>
          <w:b/>
          <w:sz w:val="24"/>
          <w:szCs w:val="24"/>
        </w:rPr>
        <w:t>（正本/副本/电子版）磋商响应文件</w:t>
      </w:r>
    </w:p>
    <w:p>
      <w:pPr>
        <w:spacing w:line="360" w:lineRule="auto"/>
        <w:ind w:left="1020" w:leftChars="300"/>
        <w:rPr>
          <w:b/>
          <w:sz w:val="24"/>
          <w:szCs w:val="24"/>
        </w:rPr>
      </w:pPr>
      <w:r>
        <w:rPr>
          <w:rFonts w:hint="eastAsia"/>
          <w:b/>
          <w:sz w:val="24"/>
          <w:szCs w:val="24"/>
        </w:rPr>
        <w:t>投标单位名称、联系人姓名和电话</w:t>
      </w:r>
    </w:p>
    <w:p>
      <w:pPr>
        <w:spacing w:line="360" w:lineRule="auto"/>
        <w:ind w:left="1020" w:leftChars="300"/>
        <w:rPr>
          <w:b/>
          <w:sz w:val="24"/>
          <w:szCs w:val="24"/>
        </w:rPr>
      </w:pPr>
      <w:r>
        <w:rPr>
          <w:rFonts w:hint="eastAsia"/>
          <w:b/>
          <w:sz w:val="24"/>
          <w:szCs w:val="24"/>
        </w:rPr>
        <w:t>注明：“请勿在开标时间（   年   月   日    时）之前启封”</w:t>
      </w:r>
    </w:p>
    <w:p>
      <w:pPr>
        <w:spacing w:line="360" w:lineRule="auto"/>
        <w:ind w:left="480" w:hanging="480" w:hangingChars="200"/>
        <w:rPr>
          <w:rFonts w:hAnsi="宋体"/>
          <w:sz w:val="24"/>
          <w:szCs w:val="24"/>
        </w:rPr>
      </w:pPr>
      <w:r>
        <w:rPr>
          <w:rFonts w:hAnsi="宋体"/>
          <w:sz w:val="24"/>
          <w:szCs w:val="24"/>
        </w:rPr>
        <w:t xml:space="preserve">17.3 </w:t>
      </w:r>
      <w:r>
        <w:rPr>
          <w:rFonts w:hint="eastAsia" w:hAnsi="宋体"/>
          <w:sz w:val="24"/>
          <w:szCs w:val="24"/>
        </w:rPr>
        <w:t>如果未按</w:t>
      </w:r>
      <w:r>
        <w:rPr>
          <w:rFonts w:hint="eastAsia" w:hAnsi="宋体"/>
          <w:sz w:val="24"/>
        </w:rPr>
        <w:t>上述</w:t>
      </w:r>
      <w:r>
        <w:rPr>
          <w:rFonts w:hint="eastAsia" w:hAnsi="宋体"/>
          <w:sz w:val="24"/>
          <w:szCs w:val="24"/>
        </w:rPr>
        <w:t>规定密封和标记，采购人对磋商响应文件的误投或提前拆封不负责任。对由此造成提前开封的磋商响应文件，采购人将予以拒绝，并退回供应商。</w:t>
      </w:r>
    </w:p>
    <w:p>
      <w:pPr>
        <w:spacing w:line="360" w:lineRule="auto"/>
        <w:ind w:left="482" w:hanging="482" w:hangingChars="200"/>
        <w:rPr>
          <w:rFonts w:hAnsi="宋体"/>
          <w:b/>
          <w:sz w:val="24"/>
          <w:szCs w:val="24"/>
        </w:rPr>
      </w:pPr>
      <w:r>
        <w:rPr>
          <w:rFonts w:hAnsi="宋体"/>
          <w:b/>
          <w:sz w:val="24"/>
          <w:szCs w:val="24"/>
        </w:rPr>
        <w:t xml:space="preserve">18. </w:t>
      </w:r>
      <w:r>
        <w:rPr>
          <w:rFonts w:hint="eastAsia" w:hAnsi="宋体"/>
          <w:b/>
          <w:sz w:val="24"/>
          <w:szCs w:val="24"/>
        </w:rPr>
        <w:t>递交磋商响应文件的截止日期</w:t>
      </w:r>
    </w:p>
    <w:p>
      <w:pPr>
        <w:spacing w:line="360" w:lineRule="auto"/>
        <w:ind w:left="480" w:hanging="480" w:hangingChars="200"/>
        <w:rPr>
          <w:rFonts w:hAnsi="宋体"/>
          <w:sz w:val="24"/>
          <w:szCs w:val="24"/>
        </w:rPr>
      </w:pPr>
      <w:r>
        <w:rPr>
          <w:rFonts w:hAnsi="宋体"/>
          <w:sz w:val="24"/>
          <w:szCs w:val="24"/>
        </w:rPr>
        <w:t xml:space="preserve">18.1 </w:t>
      </w:r>
      <w:r>
        <w:rPr>
          <w:rFonts w:hint="eastAsia" w:hAnsi="宋体"/>
          <w:sz w:val="24"/>
          <w:szCs w:val="24"/>
        </w:rPr>
        <w:t>采购人收到磋商响应文件的时间不得迟于《供应商须知前附表》中规定的截止时间。</w:t>
      </w:r>
    </w:p>
    <w:p>
      <w:pPr>
        <w:spacing w:line="360" w:lineRule="auto"/>
        <w:ind w:left="480" w:hanging="480" w:hangingChars="200"/>
        <w:rPr>
          <w:rFonts w:hAnsi="宋体"/>
          <w:sz w:val="24"/>
          <w:szCs w:val="24"/>
        </w:rPr>
      </w:pPr>
      <w:r>
        <w:rPr>
          <w:rFonts w:hAnsi="宋体"/>
          <w:sz w:val="24"/>
          <w:szCs w:val="24"/>
        </w:rPr>
        <w:t xml:space="preserve">18.2 </w:t>
      </w:r>
      <w:r>
        <w:rPr>
          <w:rFonts w:hint="eastAsia" w:hAnsi="宋体"/>
          <w:sz w:val="24"/>
          <w:szCs w:val="24"/>
        </w:rPr>
        <w:t>采购人可按照有关规定修改磋商文件并酌情延长提交磋商响应文件的截止时间，因此，已规定的采购代理机构和供应商的一切权利和义务将按延期后的磋商响应文件递交截止时间履行。</w:t>
      </w:r>
    </w:p>
    <w:p>
      <w:pPr>
        <w:spacing w:line="360" w:lineRule="auto"/>
        <w:rPr>
          <w:rFonts w:hAnsi="宋体"/>
          <w:b/>
          <w:sz w:val="24"/>
          <w:szCs w:val="24"/>
        </w:rPr>
      </w:pPr>
      <w:r>
        <w:rPr>
          <w:rFonts w:hAnsi="宋体"/>
          <w:b/>
          <w:sz w:val="24"/>
          <w:szCs w:val="24"/>
        </w:rPr>
        <w:t xml:space="preserve">19. </w:t>
      </w:r>
      <w:r>
        <w:rPr>
          <w:rFonts w:hint="eastAsia" w:hAnsi="宋体"/>
          <w:b/>
          <w:sz w:val="24"/>
          <w:szCs w:val="24"/>
        </w:rPr>
        <w:t>迟交的磋商响应文件</w:t>
      </w:r>
    </w:p>
    <w:p>
      <w:pPr>
        <w:spacing w:line="360" w:lineRule="auto"/>
        <w:ind w:firstLine="480" w:firstLineChars="200"/>
        <w:rPr>
          <w:rFonts w:hAnsi="宋体"/>
          <w:sz w:val="24"/>
          <w:szCs w:val="24"/>
        </w:rPr>
      </w:pPr>
      <w:r>
        <w:rPr>
          <w:rFonts w:hint="eastAsia" w:hAnsi="宋体"/>
          <w:sz w:val="24"/>
          <w:szCs w:val="24"/>
        </w:rPr>
        <w:t>采购人将拒绝接收任何迟于《供应商须知前附表》中规定的截止时间递交的磋商响应文件。</w:t>
      </w:r>
    </w:p>
    <w:p>
      <w:pPr>
        <w:spacing w:line="360" w:lineRule="auto"/>
        <w:ind w:left="482" w:hanging="482" w:hangingChars="200"/>
        <w:rPr>
          <w:rFonts w:hAnsi="宋体"/>
          <w:b/>
          <w:sz w:val="24"/>
          <w:szCs w:val="24"/>
        </w:rPr>
      </w:pPr>
      <w:r>
        <w:rPr>
          <w:rFonts w:hAnsi="宋体"/>
          <w:b/>
          <w:sz w:val="24"/>
          <w:szCs w:val="24"/>
        </w:rPr>
        <w:t xml:space="preserve">20. </w:t>
      </w:r>
      <w:r>
        <w:rPr>
          <w:rFonts w:hint="eastAsia" w:hAnsi="宋体"/>
          <w:b/>
          <w:sz w:val="24"/>
          <w:szCs w:val="24"/>
        </w:rPr>
        <w:t>磋商响应文件的修改和撤回</w:t>
      </w:r>
    </w:p>
    <w:p>
      <w:pPr>
        <w:spacing w:line="360" w:lineRule="auto"/>
        <w:ind w:left="480" w:hanging="480" w:hangingChars="200"/>
        <w:rPr>
          <w:rFonts w:hAnsi="宋体"/>
          <w:sz w:val="24"/>
          <w:szCs w:val="24"/>
        </w:rPr>
      </w:pPr>
      <w:r>
        <w:rPr>
          <w:rFonts w:hAnsi="宋体"/>
          <w:sz w:val="24"/>
          <w:szCs w:val="24"/>
        </w:rPr>
        <w:t xml:space="preserve">20.1 </w:t>
      </w:r>
      <w:r>
        <w:rPr>
          <w:rFonts w:hint="eastAsia" w:hAnsi="宋体"/>
          <w:sz w:val="24"/>
          <w:szCs w:val="24"/>
        </w:rPr>
        <w:t>供应商在提交磋商响应文件后可对其磋商文件进行修改或撤回，但采购人须在提交提交磋商响应文件截止之日前收到该修改或撤回的书面通知。</w:t>
      </w:r>
    </w:p>
    <w:p>
      <w:pPr>
        <w:spacing w:line="360" w:lineRule="auto"/>
        <w:ind w:left="480" w:hanging="480" w:hangingChars="200"/>
        <w:rPr>
          <w:rFonts w:hAnsi="宋体"/>
          <w:sz w:val="24"/>
          <w:szCs w:val="24"/>
        </w:rPr>
      </w:pPr>
      <w:r>
        <w:rPr>
          <w:rFonts w:hAnsi="宋体"/>
          <w:sz w:val="24"/>
          <w:szCs w:val="24"/>
        </w:rPr>
        <w:t xml:space="preserve">20.2 </w:t>
      </w:r>
      <w:r>
        <w:rPr>
          <w:rFonts w:hint="eastAsia" w:hAnsi="宋体"/>
          <w:sz w:val="24"/>
          <w:szCs w:val="24"/>
        </w:rPr>
        <w:t>供应商对磋商响应文件的修改或撤回的通知应按</w:t>
      </w:r>
      <w:r>
        <w:fldChar w:fldCharType="begin"/>
      </w:r>
      <w:r>
        <w:instrText xml:space="preserve"> HYPERLINK \l "_投标文件的编制" \o "投标文件的式样和签署" </w:instrText>
      </w:r>
      <w:r>
        <w:fldChar w:fldCharType="separate"/>
      </w:r>
      <w:r>
        <w:rPr>
          <w:rFonts w:hint="eastAsia" w:hAnsi="宋体"/>
          <w:sz w:val="24"/>
          <w:szCs w:val="24"/>
        </w:rPr>
        <w:t>第</w:t>
      </w:r>
      <w:r>
        <w:rPr>
          <w:rFonts w:hAnsi="宋体"/>
          <w:sz w:val="24"/>
          <w:szCs w:val="24"/>
        </w:rPr>
        <w:t>17</w:t>
      </w:r>
      <w:r>
        <w:rPr>
          <w:rFonts w:hint="eastAsia" w:hAnsi="宋体"/>
          <w:sz w:val="24"/>
          <w:szCs w:val="24"/>
        </w:rPr>
        <w:t>款</w:t>
      </w:r>
      <w:r>
        <w:rPr>
          <w:rFonts w:hint="eastAsia" w:hAnsi="宋体"/>
          <w:sz w:val="24"/>
          <w:szCs w:val="24"/>
        </w:rPr>
        <w:fldChar w:fldCharType="end"/>
      </w:r>
      <w:r>
        <w:rPr>
          <w:rFonts w:hint="eastAsia" w:hAnsi="宋体"/>
          <w:sz w:val="24"/>
          <w:szCs w:val="24"/>
        </w:rPr>
        <w:t>和</w:t>
      </w:r>
      <w:r>
        <w:fldChar w:fldCharType="begin"/>
      </w:r>
      <w:r>
        <w:instrText xml:space="preserve"> HYPERLINK \l "_投标文件的编制" \o "投标文件的密封和标记" </w:instrText>
      </w:r>
      <w:r>
        <w:fldChar w:fldCharType="separate"/>
      </w:r>
      <w:r>
        <w:rPr>
          <w:rFonts w:hint="eastAsia" w:hAnsi="宋体"/>
          <w:sz w:val="24"/>
          <w:szCs w:val="24"/>
        </w:rPr>
        <w:t>第</w:t>
      </w:r>
      <w:r>
        <w:rPr>
          <w:rFonts w:hAnsi="宋体"/>
          <w:sz w:val="24"/>
          <w:szCs w:val="24"/>
        </w:rPr>
        <w:t>18</w:t>
      </w:r>
      <w:r>
        <w:rPr>
          <w:rFonts w:hint="eastAsia" w:hAnsi="宋体"/>
          <w:sz w:val="24"/>
          <w:szCs w:val="24"/>
        </w:rPr>
        <w:t>款</w:t>
      </w:r>
      <w:r>
        <w:rPr>
          <w:rFonts w:hint="eastAsia" w:hAnsi="宋体"/>
          <w:sz w:val="24"/>
          <w:szCs w:val="24"/>
        </w:rPr>
        <w:fldChar w:fldCharType="end"/>
      </w:r>
      <w:r>
        <w:rPr>
          <w:rFonts w:hint="eastAsia" w:hAnsi="宋体"/>
          <w:sz w:val="24"/>
          <w:szCs w:val="24"/>
        </w:rPr>
        <w:t>规定进行准备、密封、标注和递送。</w:t>
      </w:r>
    </w:p>
    <w:p>
      <w:pPr>
        <w:spacing w:line="360" w:lineRule="auto"/>
        <w:ind w:left="480" w:hanging="480" w:hangingChars="200"/>
        <w:rPr>
          <w:rFonts w:hAnsi="宋体"/>
          <w:sz w:val="24"/>
          <w:szCs w:val="24"/>
        </w:rPr>
      </w:pPr>
      <w:r>
        <w:rPr>
          <w:rFonts w:hAnsi="宋体"/>
          <w:sz w:val="24"/>
          <w:szCs w:val="24"/>
        </w:rPr>
        <w:t xml:space="preserve">20.3 </w:t>
      </w:r>
      <w:r>
        <w:rPr>
          <w:rFonts w:hint="eastAsia" w:hAnsi="宋体"/>
          <w:sz w:val="24"/>
          <w:szCs w:val="24"/>
        </w:rPr>
        <w:t>磋商响应文件递交截止时间后不得修改磋商响应文件。</w:t>
      </w:r>
    </w:p>
    <w:p>
      <w:pPr>
        <w:spacing w:line="360" w:lineRule="auto"/>
        <w:ind w:left="480" w:hanging="480" w:hangingChars="200"/>
        <w:rPr>
          <w:rFonts w:hAnsi="宋体"/>
          <w:sz w:val="24"/>
          <w:szCs w:val="24"/>
        </w:rPr>
      </w:pPr>
      <w:r>
        <w:rPr>
          <w:rFonts w:hAnsi="宋体"/>
          <w:sz w:val="24"/>
          <w:szCs w:val="24"/>
        </w:rPr>
        <w:t xml:space="preserve">20.4 </w:t>
      </w:r>
      <w:r>
        <w:rPr>
          <w:rFonts w:hint="eastAsia" w:hAnsi="宋体"/>
          <w:sz w:val="24"/>
          <w:szCs w:val="24"/>
        </w:rPr>
        <w:t>供应商不得在磋商响应文件递交截止日起至</w:t>
      </w:r>
      <w:r>
        <w:fldChar w:fldCharType="begin"/>
      </w:r>
      <w:r>
        <w:instrText xml:space="preserve"> HYPERLINK \l "_投标文件的编制" \o "投标有效期" </w:instrText>
      </w:r>
      <w:r>
        <w:fldChar w:fldCharType="separate"/>
      </w:r>
      <w:r>
        <w:rPr>
          <w:rFonts w:hint="eastAsia" w:hAnsi="宋体"/>
          <w:sz w:val="24"/>
          <w:szCs w:val="24"/>
        </w:rPr>
        <w:t>第</w:t>
      </w:r>
      <w:r>
        <w:rPr>
          <w:rFonts w:hAnsi="宋体"/>
          <w:sz w:val="24"/>
          <w:szCs w:val="24"/>
        </w:rPr>
        <w:t>15</w:t>
      </w:r>
      <w:r>
        <w:rPr>
          <w:rFonts w:hint="eastAsia" w:hAnsi="宋体"/>
          <w:sz w:val="24"/>
          <w:szCs w:val="24"/>
        </w:rPr>
        <w:t>条</w:t>
      </w:r>
      <w:r>
        <w:rPr>
          <w:rFonts w:hint="eastAsia" w:hAnsi="宋体"/>
          <w:sz w:val="24"/>
          <w:szCs w:val="24"/>
        </w:rPr>
        <w:fldChar w:fldCharType="end"/>
      </w:r>
      <w:r>
        <w:rPr>
          <w:rFonts w:hint="eastAsia" w:hAnsi="宋体"/>
          <w:sz w:val="24"/>
          <w:szCs w:val="24"/>
        </w:rPr>
        <w:t>规定的磋商响应文件有效期期满前撤销磋商响应文件。否则采购人将按</w:t>
      </w:r>
      <w:r>
        <w:fldChar w:fldCharType="begin"/>
      </w:r>
      <w:r>
        <w:instrText xml:space="preserve"> HYPERLINK \l "_开标与评标（细则参见财政部《_政府采购招标投标管理暂行办法_》及中华人民共和国" \o "投标有效期内撤回投标" </w:instrText>
      </w:r>
      <w:r>
        <w:fldChar w:fldCharType="separate"/>
      </w:r>
      <w:r>
        <w:rPr>
          <w:rFonts w:hint="eastAsia" w:hAnsi="宋体"/>
          <w:sz w:val="24"/>
          <w:szCs w:val="24"/>
        </w:rPr>
        <w:t>第</w:t>
      </w:r>
      <w:r>
        <w:rPr>
          <w:rFonts w:hAnsi="宋体"/>
          <w:sz w:val="24"/>
          <w:szCs w:val="24"/>
        </w:rPr>
        <w:t xml:space="preserve">14.6 </w:t>
      </w:r>
      <w:r>
        <w:rPr>
          <w:rFonts w:hint="eastAsia" w:hAnsi="宋体"/>
          <w:sz w:val="24"/>
          <w:szCs w:val="24"/>
        </w:rPr>
        <w:t>（</w:t>
      </w:r>
      <w:r>
        <w:rPr>
          <w:rFonts w:hAnsi="宋体"/>
          <w:sz w:val="24"/>
          <w:szCs w:val="24"/>
        </w:rPr>
        <w:t>1</w:t>
      </w:r>
      <w:r>
        <w:rPr>
          <w:rFonts w:hint="eastAsia" w:hAnsi="宋体"/>
          <w:sz w:val="24"/>
          <w:szCs w:val="24"/>
        </w:rPr>
        <w:t>）</w:t>
      </w:r>
      <w:r>
        <w:rPr>
          <w:rFonts w:hint="eastAsia" w:hAnsi="宋体"/>
          <w:sz w:val="24"/>
          <w:szCs w:val="24"/>
        </w:rPr>
        <w:fldChar w:fldCharType="end"/>
      </w:r>
      <w:r>
        <w:rPr>
          <w:rFonts w:hint="eastAsia" w:hAnsi="宋体"/>
          <w:sz w:val="24"/>
          <w:szCs w:val="24"/>
        </w:rPr>
        <w:t>款规定没收其磋商保证金。</w:t>
      </w:r>
    </w:p>
    <w:p>
      <w:pPr>
        <w:pStyle w:val="2"/>
        <w:spacing w:before="0" w:after="0" w:line="360" w:lineRule="auto"/>
        <w:rPr>
          <w:rFonts w:ascii="宋体" w:hAnsi="宋体" w:eastAsia="宋体"/>
          <w:bCs/>
          <w:sz w:val="24"/>
          <w:szCs w:val="24"/>
        </w:rPr>
      </w:pPr>
      <w:bookmarkStart w:id="49" w:name="_开标与评标（细则参见财政部《_政府采购招标投标管理暂行办法_》及中华人民共和国"/>
      <w:bookmarkEnd w:id="49"/>
      <w:bookmarkStart w:id="50" w:name="_Toc495679403"/>
      <w:r>
        <w:rPr>
          <w:rFonts w:hint="eastAsia" w:ascii="宋体" w:hAnsi="宋体" w:eastAsia="宋体"/>
          <w:sz w:val="24"/>
          <w:szCs w:val="24"/>
        </w:rPr>
        <w:t>五、开标与评审</w:t>
      </w:r>
      <w:bookmarkEnd w:id="50"/>
    </w:p>
    <w:p>
      <w:pPr>
        <w:spacing w:line="360" w:lineRule="auto"/>
        <w:ind w:left="482" w:hanging="482" w:hangingChars="200"/>
        <w:rPr>
          <w:rFonts w:hAnsi="宋体"/>
          <w:b/>
          <w:sz w:val="24"/>
          <w:szCs w:val="24"/>
        </w:rPr>
      </w:pPr>
      <w:r>
        <w:rPr>
          <w:rFonts w:hAnsi="宋体"/>
          <w:b/>
          <w:sz w:val="24"/>
          <w:szCs w:val="24"/>
        </w:rPr>
        <w:t xml:space="preserve">21. </w:t>
      </w:r>
      <w:r>
        <w:rPr>
          <w:rFonts w:hint="eastAsia" w:hAnsi="宋体"/>
          <w:b/>
          <w:sz w:val="24"/>
          <w:szCs w:val="24"/>
        </w:rPr>
        <w:t>开标</w:t>
      </w:r>
    </w:p>
    <w:p>
      <w:pPr>
        <w:spacing w:line="360" w:lineRule="auto"/>
        <w:ind w:left="480" w:hanging="480" w:hangingChars="200"/>
        <w:rPr>
          <w:rFonts w:hAnsi="宋体"/>
          <w:sz w:val="24"/>
          <w:szCs w:val="24"/>
        </w:rPr>
      </w:pPr>
      <w:r>
        <w:rPr>
          <w:rFonts w:hAnsi="宋体"/>
          <w:sz w:val="24"/>
          <w:szCs w:val="24"/>
        </w:rPr>
        <w:t>21.1</w:t>
      </w:r>
      <w:r>
        <w:rPr>
          <w:rFonts w:hint="eastAsia" w:hAnsi="宋体"/>
          <w:b/>
          <w:sz w:val="24"/>
          <w:u w:val="single"/>
        </w:rPr>
        <w:t>供应商应委派授权代表参加开标活动，参加开标的代表须持本人身份证件签名报到以证明其出席</w:t>
      </w:r>
      <w:r>
        <w:rPr>
          <w:rFonts w:hint="eastAsia" w:hAnsi="宋体"/>
          <w:sz w:val="24"/>
        </w:rPr>
        <w:t>。未派授权代表或不能证明其授权代表身份的，采购人、招标代理机构对报价文件的处理不承担责任。</w:t>
      </w:r>
    </w:p>
    <w:p>
      <w:pPr>
        <w:spacing w:line="360" w:lineRule="auto"/>
        <w:ind w:left="480" w:hanging="480" w:hangingChars="200"/>
        <w:rPr>
          <w:rFonts w:hAnsi="宋体"/>
          <w:sz w:val="24"/>
          <w:szCs w:val="24"/>
        </w:rPr>
      </w:pPr>
      <w:r>
        <w:rPr>
          <w:rFonts w:hAnsi="宋体"/>
          <w:sz w:val="24"/>
          <w:szCs w:val="24"/>
        </w:rPr>
        <w:t xml:space="preserve">21.2 </w:t>
      </w:r>
      <w:r>
        <w:rPr>
          <w:rFonts w:hint="eastAsia" w:hAnsi="宋体"/>
          <w:sz w:val="24"/>
          <w:szCs w:val="24"/>
        </w:rPr>
        <w:t>按照第</w:t>
      </w:r>
      <w:r>
        <w:rPr>
          <w:rFonts w:hAnsi="宋体"/>
          <w:sz w:val="24"/>
          <w:szCs w:val="24"/>
        </w:rPr>
        <w:t>20</w:t>
      </w:r>
      <w:r>
        <w:rPr>
          <w:rFonts w:hint="eastAsia" w:hAnsi="宋体"/>
          <w:sz w:val="24"/>
          <w:szCs w:val="24"/>
        </w:rPr>
        <w:t>条规定，提交了可接受的“撤回”通知的磋商文件将不予开封。</w:t>
      </w:r>
    </w:p>
    <w:p>
      <w:pPr>
        <w:spacing w:line="360" w:lineRule="auto"/>
        <w:ind w:left="480" w:hanging="480" w:hangingChars="200"/>
        <w:rPr>
          <w:rFonts w:hAnsi="宋体"/>
          <w:sz w:val="24"/>
          <w:szCs w:val="24"/>
        </w:rPr>
      </w:pPr>
      <w:r>
        <w:rPr>
          <w:rFonts w:hAnsi="宋体"/>
          <w:sz w:val="24"/>
          <w:szCs w:val="24"/>
        </w:rPr>
        <w:t xml:space="preserve">21.3 </w:t>
      </w:r>
      <w:r>
        <w:rPr>
          <w:rFonts w:hint="eastAsia" w:hAnsi="宋体"/>
          <w:sz w:val="24"/>
          <w:szCs w:val="24"/>
        </w:rPr>
        <w:t>开标时，</w:t>
      </w:r>
      <w:r>
        <w:rPr>
          <w:rFonts w:hint="eastAsia" w:hAnsi="宋体"/>
          <w:sz w:val="24"/>
        </w:rPr>
        <w:t>纪检监督人员或投标人代表将查验报价文件密封情况，确认无误后由磋商小组对磋商响应文件进行评审。采购人、采购代理机构将采取必要措施，保证评审在严格保密的情况下进行。</w:t>
      </w:r>
    </w:p>
    <w:p>
      <w:pPr>
        <w:spacing w:line="360" w:lineRule="auto"/>
        <w:ind w:left="482" w:hanging="482" w:hangingChars="200"/>
        <w:rPr>
          <w:rFonts w:hAnsi="宋体"/>
          <w:b/>
          <w:sz w:val="24"/>
          <w:szCs w:val="24"/>
        </w:rPr>
      </w:pPr>
      <w:r>
        <w:rPr>
          <w:rFonts w:hAnsi="宋体"/>
          <w:b/>
          <w:sz w:val="24"/>
          <w:szCs w:val="24"/>
        </w:rPr>
        <w:t xml:space="preserve">22. </w:t>
      </w:r>
      <w:r>
        <w:rPr>
          <w:rFonts w:hint="eastAsia" w:hAnsi="宋体"/>
          <w:b/>
          <w:sz w:val="24"/>
          <w:szCs w:val="24"/>
        </w:rPr>
        <w:t>磋商响应文件的初审</w:t>
      </w:r>
    </w:p>
    <w:p>
      <w:pPr>
        <w:spacing w:line="360" w:lineRule="auto"/>
        <w:ind w:left="480" w:hanging="480" w:hangingChars="200"/>
        <w:rPr>
          <w:rFonts w:hAnsi="宋体"/>
          <w:sz w:val="24"/>
          <w:szCs w:val="24"/>
        </w:rPr>
      </w:pPr>
      <w:r>
        <w:rPr>
          <w:rFonts w:hAnsi="宋体" w:cs="宋体"/>
          <w:sz w:val="24"/>
          <w:szCs w:val="24"/>
        </w:rPr>
        <w:t xml:space="preserve">22.1 </w:t>
      </w:r>
      <w:r>
        <w:rPr>
          <w:rFonts w:hint="eastAsia" w:hAnsi="宋体" w:cs="宋体"/>
          <w:sz w:val="24"/>
          <w:szCs w:val="24"/>
        </w:rPr>
        <w:t>采购人、磋商小组根据“初步评审表”对磋商响应文件的资格性和符合性进行评审，只有对“初步评审表”所列各项作出实质性响应的磋商文件才能通过初步评审。对是否实质性响应磋商文件的要求有争议的投标内容，磋商小组将以记名方式表决，得票超过半数的供应商有资格进入下一阶段的评审，否则将被淘汰。具体工作包括：</w:t>
      </w:r>
    </w:p>
    <w:p>
      <w:pPr>
        <w:spacing w:line="360" w:lineRule="auto"/>
        <w:ind w:left="820" w:leftChars="100" w:hanging="480" w:hangingChars="200"/>
        <w:rPr>
          <w:rFonts w:hAnsi="宋体"/>
          <w:sz w:val="24"/>
          <w:szCs w:val="24"/>
        </w:rPr>
      </w:pPr>
      <w:r>
        <w:rPr>
          <w:rFonts w:hAnsi="宋体"/>
          <w:sz w:val="24"/>
          <w:szCs w:val="24"/>
        </w:rPr>
        <w:t>1</w:t>
      </w:r>
      <w:r>
        <w:rPr>
          <w:rFonts w:hint="eastAsia" w:hAnsi="宋体"/>
          <w:sz w:val="24"/>
          <w:szCs w:val="24"/>
        </w:rPr>
        <w:t>）</w:t>
      </w:r>
      <w:r>
        <w:rPr>
          <w:rFonts w:hAnsi="宋体"/>
          <w:sz w:val="24"/>
          <w:szCs w:val="24"/>
        </w:rPr>
        <w:t xml:space="preserve"> </w:t>
      </w:r>
      <w:r>
        <w:rPr>
          <w:rFonts w:hint="eastAsia" w:hAnsi="宋体"/>
          <w:sz w:val="24"/>
          <w:szCs w:val="24"/>
        </w:rPr>
        <w:t>磋商小组将审查磋商文件是否完整、有无提供所需的磋商保证金、是否恰当地签署、是否大致编排有序等；</w:t>
      </w:r>
    </w:p>
    <w:p>
      <w:pPr>
        <w:spacing w:line="360" w:lineRule="auto"/>
        <w:ind w:left="820" w:leftChars="100" w:hanging="480" w:hangingChars="200"/>
        <w:rPr>
          <w:rFonts w:hAnsi="宋体"/>
          <w:sz w:val="24"/>
          <w:szCs w:val="24"/>
        </w:rPr>
      </w:pPr>
      <w:r>
        <w:rPr>
          <w:rFonts w:hAnsi="宋体"/>
          <w:sz w:val="24"/>
          <w:szCs w:val="24"/>
        </w:rPr>
        <w:t>2</w:t>
      </w:r>
      <w:r>
        <w:rPr>
          <w:rFonts w:hint="eastAsia" w:hAnsi="宋体"/>
          <w:sz w:val="24"/>
          <w:szCs w:val="24"/>
        </w:rPr>
        <w:t>）对磋商响应文件进行详细评审之前，磋商小组将确定每一磋商文件是否对磋商文件的要求作出了实质性的响应。所谓作出实质性响应的投标指的是符合磋商文件要求的全部条款、条件和规格而无任何重大偏离或保留。重大偏离或保留系指实质上影响到合同项下的供货范围、质量和性能，或指与磋商文件有实质不一致，限制了合同项下采购人的权利和供应商的义务</w:t>
      </w:r>
      <w:r>
        <w:rPr>
          <w:rFonts w:hAnsi="宋体"/>
          <w:sz w:val="24"/>
          <w:szCs w:val="24"/>
        </w:rPr>
        <w:t xml:space="preserve">, </w:t>
      </w:r>
      <w:r>
        <w:rPr>
          <w:rFonts w:hint="eastAsia" w:hAnsi="宋体"/>
          <w:sz w:val="24"/>
          <w:szCs w:val="24"/>
        </w:rPr>
        <w:t>或对该重大偏离的修改对提交实质性响应投标的供应商将不公平。磋商小组决定磋商文件的响应性是基于磋商文件的内容本身而不靠外部的证据。</w:t>
      </w:r>
    </w:p>
    <w:p>
      <w:pPr>
        <w:spacing w:line="360" w:lineRule="auto"/>
        <w:ind w:left="480" w:hanging="480" w:hangingChars="200"/>
        <w:rPr>
          <w:rFonts w:hAnsi="宋体"/>
          <w:sz w:val="24"/>
          <w:szCs w:val="24"/>
        </w:rPr>
      </w:pPr>
      <w:r>
        <w:rPr>
          <w:rFonts w:hAnsi="宋体"/>
          <w:sz w:val="24"/>
          <w:szCs w:val="24"/>
        </w:rPr>
        <w:t xml:space="preserve">22.2 </w:t>
      </w:r>
      <w:r>
        <w:rPr>
          <w:rFonts w:hint="eastAsia" w:hAnsi="宋体"/>
          <w:sz w:val="24"/>
          <w:szCs w:val="24"/>
        </w:rPr>
        <w:t>磋商小组将拒绝被定为非响应性的投标，供应商不能通过修正或撤销不符之处而使其投标成为响应性投标。</w:t>
      </w:r>
    </w:p>
    <w:p>
      <w:pPr>
        <w:spacing w:line="360" w:lineRule="auto"/>
        <w:ind w:left="822" w:leftChars="100" w:hanging="482" w:hangingChars="200"/>
        <w:rPr>
          <w:rFonts w:hAnsi="宋体"/>
          <w:b/>
          <w:sz w:val="24"/>
          <w:szCs w:val="24"/>
        </w:rPr>
      </w:pPr>
      <w:r>
        <w:rPr>
          <w:rFonts w:hint="eastAsia" w:hAnsi="宋体"/>
          <w:b/>
          <w:sz w:val="24"/>
          <w:szCs w:val="24"/>
        </w:rPr>
        <w:t>在采购采购中，出现下列情形之一的，应予废标：</w:t>
      </w:r>
      <w:r>
        <w:rPr>
          <w:rFonts w:hAnsi="宋体"/>
          <w:b/>
          <w:sz w:val="24"/>
          <w:szCs w:val="24"/>
        </w:rPr>
        <w:t xml:space="preserve"> </w:t>
      </w:r>
    </w:p>
    <w:p>
      <w:pPr>
        <w:spacing w:line="360" w:lineRule="auto"/>
        <w:ind w:left="1160" w:leftChars="200" w:hanging="480" w:hangingChars="200"/>
        <w:rPr>
          <w:rFonts w:hAnsi="宋体"/>
          <w:sz w:val="24"/>
          <w:szCs w:val="24"/>
        </w:rPr>
      </w:pPr>
      <w:r>
        <w:rPr>
          <w:rFonts w:hint="eastAsia" w:hAnsi="宋体"/>
          <w:sz w:val="24"/>
          <w:szCs w:val="24"/>
        </w:rPr>
        <w:t>（一）符合专业条件的供应商或者对磋商文件作实质响应的供应商不足三家的；</w:t>
      </w:r>
      <w:r>
        <w:rPr>
          <w:rFonts w:hAnsi="宋体"/>
          <w:sz w:val="24"/>
          <w:szCs w:val="24"/>
        </w:rPr>
        <w:t xml:space="preserve"> </w:t>
      </w:r>
    </w:p>
    <w:p>
      <w:pPr>
        <w:spacing w:line="360" w:lineRule="auto"/>
        <w:ind w:left="1160" w:leftChars="200" w:hanging="480" w:hangingChars="200"/>
        <w:rPr>
          <w:rFonts w:hAnsi="宋体"/>
          <w:sz w:val="24"/>
          <w:szCs w:val="24"/>
        </w:rPr>
      </w:pPr>
      <w:r>
        <w:rPr>
          <w:rFonts w:hint="eastAsia" w:hAnsi="宋体"/>
          <w:sz w:val="24"/>
          <w:szCs w:val="24"/>
        </w:rPr>
        <w:t>（二）出现影响采购公正的违法、违规行为的；</w:t>
      </w:r>
      <w:r>
        <w:rPr>
          <w:rFonts w:hAnsi="宋体"/>
          <w:sz w:val="24"/>
          <w:szCs w:val="24"/>
        </w:rPr>
        <w:t xml:space="preserve"> </w:t>
      </w:r>
    </w:p>
    <w:p>
      <w:pPr>
        <w:spacing w:line="360" w:lineRule="auto"/>
        <w:ind w:left="1160" w:leftChars="200" w:hanging="480" w:hangingChars="200"/>
        <w:rPr>
          <w:rFonts w:hAnsi="宋体"/>
          <w:sz w:val="24"/>
          <w:szCs w:val="24"/>
        </w:rPr>
      </w:pPr>
      <w:r>
        <w:rPr>
          <w:rFonts w:hint="eastAsia" w:hAnsi="宋体"/>
          <w:sz w:val="24"/>
          <w:szCs w:val="24"/>
        </w:rPr>
        <w:t>（三）供应商的报价均超过了采购预算，采购人不能支付的；</w:t>
      </w:r>
      <w:r>
        <w:rPr>
          <w:rFonts w:hAnsi="宋体"/>
          <w:sz w:val="24"/>
          <w:szCs w:val="24"/>
        </w:rPr>
        <w:t xml:space="preserve"> </w:t>
      </w:r>
    </w:p>
    <w:p>
      <w:pPr>
        <w:spacing w:line="360" w:lineRule="auto"/>
        <w:ind w:left="1160" w:leftChars="200" w:hanging="480" w:hangingChars="200"/>
        <w:rPr>
          <w:rFonts w:hAnsi="宋体"/>
          <w:sz w:val="24"/>
          <w:szCs w:val="24"/>
        </w:rPr>
      </w:pPr>
      <w:r>
        <w:rPr>
          <w:rFonts w:hint="eastAsia" w:hAnsi="宋体"/>
          <w:sz w:val="24"/>
          <w:szCs w:val="24"/>
        </w:rPr>
        <w:t>（四）因重大变故，采购任务取消的。</w:t>
      </w:r>
      <w:r>
        <w:rPr>
          <w:rFonts w:hAnsi="宋体"/>
          <w:sz w:val="24"/>
          <w:szCs w:val="24"/>
        </w:rPr>
        <w:t xml:space="preserve"> </w:t>
      </w:r>
    </w:p>
    <w:p>
      <w:pPr>
        <w:spacing w:line="360" w:lineRule="auto"/>
        <w:ind w:left="820" w:leftChars="100" w:hanging="480" w:hangingChars="200"/>
        <w:rPr>
          <w:rFonts w:hAnsi="宋体"/>
          <w:sz w:val="24"/>
          <w:szCs w:val="24"/>
        </w:rPr>
      </w:pPr>
      <w:r>
        <w:rPr>
          <w:rFonts w:hint="eastAsia" w:hAnsi="宋体"/>
          <w:sz w:val="24"/>
          <w:szCs w:val="24"/>
        </w:rPr>
        <w:t>废标后，采购人或采购代理机构应当将废标理由通知所有供应商。</w:t>
      </w:r>
      <w:r>
        <w:rPr>
          <w:rFonts w:hAnsi="宋体"/>
          <w:sz w:val="24"/>
          <w:szCs w:val="24"/>
        </w:rPr>
        <w:t xml:space="preserve"> </w:t>
      </w:r>
    </w:p>
    <w:p>
      <w:pPr>
        <w:spacing w:line="360" w:lineRule="auto"/>
        <w:ind w:left="480" w:hanging="480" w:hangingChars="200"/>
        <w:rPr>
          <w:rFonts w:hAnsi="宋体"/>
          <w:sz w:val="24"/>
          <w:szCs w:val="24"/>
        </w:rPr>
      </w:pPr>
      <w:r>
        <w:rPr>
          <w:rFonts w:hAnsi="宋体"/>
          <w:sz w:val="24"/>
          <w:szCs w:val="24"/>
        </w:rPr>
        <w:t xml:space="preserve">22.3 </w:t>
      </w:r>
      <w:r>
        <w:rPr>
          <w:rFonts w:hint="eastAsia" w:hAnsi="宋体"/>
          <w:sz w:val="24"/>
          <w:szCs w:val="24"/>
        </w:rPr>
        <w:t>磋商小组将对确定为实质上响应的投标进行审核，看其是否有计算上和累加上的算术错误，修正错误的原则如下：</w:t>
      </w:r>
    </w:p>
    <w:p>
      <w:pPr>
        <w:spacing w:line="360" w:lineRule="auto"/>
        <w:ind w:left="820" w:leftChars="100" w:hanging="480" w:hangingChars="200"/>
        <w:rPr>
          <w:rFonts w:hAnsi="宋体"/>
          <w:sz w:val="24"/>
          <w:szCs w:val="24"/>
        </w:rPr>
      </w:pPr>
      <w:r>
        <w:rPr>
          <w:rFonts w:hAnsi="宋体"/>
          <w:sz w:val="24"/>
          <w:szCs w:val="24"/>
        </w:rPr>
        <w:t>1</w:t>
      </w:r>
      <w:r>
        <w:rPr>
          <w:rFonts w:hint="eastAsia" w:hAnsi="宋体"/>
          <w:sz w:val="24"/>
          <w:szCs w:val="24"/>
        </w:rPr>
        <w:t>）</w:t>
      </w:r>
      <w:r>
        <w:rPr>
          <w:rFonts w:hAnsi="宋体"/>
          <w:sz w:val="24"/>
          <w:szCs w:val="24"/>
        </w:rPr>
        <w:t xml:space="preserve"> </w:t>
      </w:r>
      <w:r>
        <w:rPr>
          <w:rFonts w:hint="eastAsia" w:hAnsi="宋体"/>
          <w:sz w:val="24"/>
          <w:szCs w:val="24"/>
        </w:rPr>
        <w:t>磋商响应文件中开标一览表</w:t>
      </w:r>
      <w:r>
        <w:rPr>
          <w:rFonts w:hAnsi="宋体"/>
          <w:sz w:val="24"/>
          <w:szCs w:val="24"/>
        </w:rPr>
        <w:t>(</w:t>
      </w:r>
      <w:r>
        <w:rPr>
          <w:rFonts w:hint="eastAsia" w:hAnsi="宋体"/>
          <w:sz w:val="24"/>
          <w:szCs w:val="24"/>
        </w:rPr>
        <w:t>报价表</w:t>
      </w:r>
      <w:r>
        <w:rPr>
          <w:rFonts w:hAnsi="宋体"/>
          <w:sz w:val="24"/>
          <w:szCs w:val="24"/>
        </w:rPr>
        <w:t>)</w:t>
      </w:r>
      <w:r>
        <w:rPr>
          <w:rFonts w:hint="eastAsia" w:hAnsi="宋体"/>
          <w:sz w:val="24"/>
          <w:szCs w:val="24"/>
        </w:rPr>
        <w:t>内容与磋商响应文件中明细表内容不一致的，以开标一览表</w:t>
      </w:r>
      <w:r>
        <w:rPr>
          <w:rFonts w:hAnsi="宋体"/>
          <w:sz w:val="24"/>
          <w:szCs w:val="24"/>
        </w:rPr>
        <w:t>(</w:t>
      </w:r>
      <w:r>
        <w:rPr>
          <w:rFonts w:hint="eastAsia" w:hAnsi="宋体"/>
          <w:sz w:val="24"/>
          <w:szCs w:val="24"/>
        </w:rPr>
        <w:t>报价表</w:t>
      </w:r>
      <w:r>
        <w:rPr>
          <w:rFonts w:hAnsi="宋体"/>
          <w:sz w:val="24"/>
          <w:szCs w:val="24"/>
        </w:rPr>
        <w:t>)</w:t>
      </w:r>
      <w:r>
        <w:rPr>
          <w:rFonts w:hint="eastAsia" w:hAnsi="宋体"/>
          <w:sz w:val="24"/>
          <w:szCs w:val="24"/>
        </w:rPr>
        <w:t>为准；</w:t>
      </w:r>
    </w:p>
    <w:p>
      <w:pPr>
        <w:spacing w:line="360" w:lineRule="auto"/>
        <w:ind w:left="820" w:leftChars="100" w:hanging="480" w:hangingChars="200"/>
        <w:rPr>
          <w:rFonts w:hAnsi="宋体"/>
          <w:sz w:val="24"/>
          <w:szCs w:val="24"/>
        </w:rPr>
      </w:pPr>
      <w:r>
        <w:rPr>
          <w:rFonts w:hAnsi="宋体"/>
          <w:sz w:val="24"/>
          <w:szCs w:val="24"/>
        </w:rPr>
        <w:t>2</w:t>
      </w:r>
      <w:r>
        <w:rPr>
          <w:rFonts w:hint="eastAsia" w:hAnsi="宋体"/>
          <w:sz w:val="24"/>
          <w:szCs w:val="24"/>
        </w:rPr>
        <w:t>）</w:t>
      </w:r>
      <w:r>
        <w:rPr>
          <w:rFonts w:hAnsi="宋体"/>
          <w:sz w:val="24"/>
          <w:szCs w:val="24"/>
        </w:rPr>
        <w:t xml:space="preserve"> </w:t>
      </w:r>
      <w:r>
        <w:rPr>
          <w:rFonts w:hint="eastAsia" w:hAnsi="宋体"/>
          <w:sz w:val="24"/>
          <w:szCs w:val="24"/>
        </w:rPr>
        <w:t>磋商文件的大写金额和小写金额不一致的，以大写金额为准；</w:t>
      </w:r>
      <w:r>
        <w:rPr>
          <w:rFonts w:hAnsi="宋体"/>
          <w:sz w:val="24"/>
          <w:szCs w:val="24"/>
        </w:rPr>
        <w:t xml:space="preserve"> </w:t>
      </w:r>
    </w:p>
    <w:p>
      <w:pPr>
        <w:spacing w:line="360" w:lineRule="auto"/>
        <w:ind w:left="820" w:leftChars="100" w:hanging="480" w:hangingChars="200"/>
        <w:rPr>
          <w:rFonts w:hAnsi="宋体"/>
          <w:sz w:val="24"/>
          <w:szCs w:val="24"/>
        </w:rPr>
      </w:pPr>
      <w:r>
        <w:rPr>
          <w:rFonts w:hAnsi="宋体"/>
          <w:sz w:val="24"/>
          <w:szCs w:val="24"/>
        </w:rPr>
        <w:t>3</w:t>
      </w:r>
      <w:r>
        <w:rPr>
          <w:rFonts w:hint="eastAsia" w:hAnsi="宋体"/>
          <w:sz w:val="24"/>
          <w:szCs w:val="24"/>
        </w:rPr>
        <w:t>）</w:t>
      </w:r>
      <w:r>
        <w:rPr>
          <w:rFonts w:hAnsi="宋体"/>
          <w:sz w:val="24"/>
          <w:szCs w:val="24"/>
        </w:rPr>
        <w:t xml:space="preserve"> </w:t>
      </w:r>
      <w:r>
        <w:rPr>
          <w:rFonts w:hint="eastAsia" w:hAnsi="宋体"/>
          <w:sz w:val="24"/>
          <w:szCs w:val="24"/>
        </w:rPr>
        <w:t>总价金额与按单价汇总金额不一致的，以单价金额计算结果为准；单价金额小数点有明显错位的，应以总价为准，并修改单价；</w:t>
      </w:r>
    </w:p>
    <w:p>
      <w:pPr>
        <w:spacing w:line="360" w:lineRule="auto"/>
        <w:ind w:left="820" w:leftChars="100" w:hanging="480" w:hangingChars="200"/>
        <w:rPr>
          <w:rFonts w:hAnsi="宋体"/>
          <w:sz w:val="24"/>
          <w:szCs w:val="24"/>
        </w:rPr>
      </w:pPr>
      <w:r>
        <w:rPr>
          <w:rFonts w:hAnsi="宋体"/>
          <w:sz w:val="24"/>
          <w:szCs w:val="24"/>
        </w:rPr>
        <w:t>4</w:t>
      </w:r>
      <w:r>
        <w:rPr>
          <w:rFonts w:hint="eastAsia" w:hAnsi="宋体"/>
          <w:sz w:val="24"/>
          <w:szCs w:val="24"/>
        </w:rPr>
        <w:t>）</w:t>
      </w:r>
      <w:r>
        <w:rPr>
          <w:rFonts w:hAnsi="宋体"/>
          <w:sz w:val="24"/>
          <w:szCs w:val="24"/>
        </w:rPr>
        <w:t xml:space="preserve"> </w:t>
      </w:r>
      <w:r>
        <w:rPr>
          <w:rFonts w:hint="eastAsia" w:hAnsi="宋体"/>
          <w:sz w:val="24"/>
          <w:szCs w:val="24"/>
        </w:rPr>
        <w:t>对不同文字文本磋商文件的解释发生异议的，以中文文本为准。</w:t>
      </w:r>
    </w:p>
    <w:p>
      <w:pPr>
        <w:spacing w:line="360" w:lineRule="auto"/>
        <w:ind w:left="480" w:hanging="480" w:hangingChars="200"/>
        <w:rPr>
          <w:rFonts w:hAnsi="宋体"/>
          <w:sz w:val="24"/>
          <w:szCs w:val="24"/>
        </w:rPr>
      </w:pPr>
      <w:r>
        <w:rPr>
          <w:rFonts w:hAnsi="宋体"/>
          <w:sz w:val="24"/>
          <w:szCs w:val="24"/>
        </w:rPr>
        <w:t xml:space="preserve">22.4 </w:t>
      </w:r>
      <w:r>
        <w:rPr>
          <w:rFonts w:hint="eastAsia" w:hAnsi="宋体"/>
          <w:sz w:val="24"/>
          <w:szCs w:val="24"/>
        </w:rPr>
        <w:t>磋商小组将按上述修正错误的方法调整磋商文件中的磋商报价，调整后的价格应对供应商具有约束力。如果供应商不接受修正后的价格，则其投标将被拒绝，其磋商保证金将被没收。</w:t>
      </w:r>
    </w:p>
    <w:p>
      <w:pPr>
        <w:spacing w:line="360" w:lineRule="auto"/>
        <w:ind w:left="480" w:hanging="480" w:hangingChars="200"/>
        <w:rPr>
          <w:rFonts w:hAnsi="宋体"/>
          <w:sz w:val="24"/>
          <w:szCs w:val="24"/>
        </w:rPr>
      </w:pPr>
      <w:r>
        <w:rPr>
          <w:rFonts w:hAnsi="宋体"/>
          <w:sz w:val="24"/>
          <w:szCs w:val="24"/>
        </w:rPr>
        <w:t xml:space="preserve">22.5 </w:t>
      </w:r>
      <w:r>
        <w:rPr>
          <w:rFonts w:hint="eastAsia" w:hAnsi="宋体"/>
          <w:sz w:val="24"/>
          <w:szCs w:val="24"/>
        </w:rPr>
        <w:t>对供应商报价经过上述修正和调整（包括缺漏项调整）后所得出的价格构成其“评标价”。</w:t>
      </w:r>
      <w:r>
        <w:rPr>
          <w:rFonts w:hAnsi="宋体"/>
          <w:sz w:val="24"/>
          <w:szCs w:val="24"/>
        </w:rPr>
        <w:t xml:space="preserve"> </w:t>
      </w:r>
    </w:p>
    <w:p>
      <w:pPr>
        <w:spacing w:line="360" w:lineRule="auto"/>
        <w:ind w:left="480" w:hanging="480" w:hangingChars="200"/>
        <w:rPr>
          <w:rFonts w:hAnsi="宋体"/>
          <w:sz w:val="24"/>
          <w:szCs w:val="24"/>
        </w:rPr>
      </w:pPr>
      <w:r>
        <w:rPr>
          <w:rFonts w:hAnsi="宋体"/>
          <w:sz w:val="24"/>
          <w:szCs w:val="24"/>
        </w:rPr>
        <w:t xml:space="preserve">22.6 </w:t>
      </w:r>
      <w:r>
        <w:rPr>
          <w:rFonts w:hint="eastAsia" w:hAnsi="宋体"/>
          <w:sz w:val="24"/>
          <w:szCs w:val="24"/>
        </w:rPr>
        <w:t>磋商小组将允许修正磋商文件中不构成重大偏离的、微小的、非正规的、不一致的或不规则的地方，但这些修正不能影响任何供应商相应的名次排列。</w:t>
      </w:r>
    </w:p>
    <w:p>
      <w:pPr>
        <w:spacing w:line="360" w:lineRule="auto"/>
        <w:rPr>
          <w:rFonts w:hAnsi="宋体"/>
          <w:sz w:val="24"/>
          <w:szCs w:val="24"/>
        </w:rPr>
      </w:pPr>
      <w:r>
        <w:rPr>
          <w:rFonts w:hAnsi="宋体"/>
          <w:sz w:val="24"/>
          <w:szCs w:val="24"/>
        </w:rPr>
        <w:t xml:space="preserve">22.7 </w:t>
      </w:r>
      <w:r>
        <w:rPr>
          <w:rFonts w:hint="eastAsia" w:hAnsi="宋体"/>
          <w:sz w:val="24"/>
          <w:szCs w:val="24"/>
        </w:rPr>
        <w:t>本项目非专门面向中小企业的项目，对小型和微型企业产品的价格给予</w:t>
      </w:r>
      <w:r>
        <w:rPr>
          <w:rFonts w:hAnsi="宋体"/>
          <w:sz w:val="24"/>
          <w:szCs w:val="24"/>
        </w:rPr>
        <w:t>6%</w:t>
      </w:r>
      <w:r>
        <w:rPr>
          <w:rFonts w:hint="eastAsia" w:hAnsi="宋体"/>
          <w:sz w:val="24"/>
          <w:szCs w:val="24"/>
        </w:rPr>
        <w:t>的扣除，用扣除后的价格参与评审。</w:t>
      </w:r>
    </w:p>
    <w:p>
      <w:pPr>
        <w:spacing w:line="360" w:lineRule="auto"/>
        <w:ind w:left="482" w:hanging="482" w:hangingChars="200"/>
        <w:rPr>
          <w:rFonts w:hAnsi="宋体"/>
          <w:b/>
          <w:sz w:val="24"/>
          <w:szCs w:val="24"/>
        </w:rPr>
      </w:pPr>
      <w:r>
        <w:rPr>
          <w:rFonts w:hAnsi="宋体"/>
          <w:b/>
          <w:sz w:val="24"/>
          <w:szCs w:val="24"/>
        </w:rPr>
        <w:t xml:space="preserve">23. </w:t>
      </w:r>
      <w:r>
        <w:rPr>
          <w:rFonts w:hint="eastAsia" w:hAnsi="宋体"/>
          <w:b/>
          <w:sz w:val="24"/>
          <w:szCs w:val="24"/>
        </w:rPr>
        <w:t>磋商响应文件的澄清</w:t>
      </w:r>
    </w:p>
    <w:p>
      <w:pPr>
        <w:spacing w:line="360" w:lineRule="auto"/>
        <w:ind w:firstLine="480" w:firstLineChars="200"/>
        <w:rPr>
          <w:rFonts w:hAnsi="宋体"/>
          <w:b/>
          <w:sz w:val="24"/>
          <w:szCs w:val="24"/>
        </w:rPr>
      </w:pPr>
      <w:r>
        <w:rPr>
          <w:rFonts w:hint="eastAsia" w:hAnsi="宋体"/>
          <w:sz w:val="24"/>
          <w:szCs w:val="24"/>
        </w:rPr>
        <w:t>对磋商响应文件中含义不明确、同类问题表述不一致或者有明显文字和计算错误的内容，磋商小组可以书面形式要求供应商作出必要的澄清、说明或者纠正。供应商的澄清、说明或者补正应当采用书面形式，由其授权的代表签字，并不得超出磋商文件的范围或者改变磋商文件的实质性内容。</w:t>
      </w:r>
    </w:p>
    <w:p>
      <w:pPr>
        <w:spacing w:line="360" w:lineRule="auto"/>
        <w:rPr>
          <w:rFonts w:hAnsi="宋体"/>
          <w:b/>
          <w:sz w:val="24"/>
          <w:szCs w:val="24"/>
        </w:rPr>
      </w:pPr>
      <w:r>
        <w:rPr>
          <w:rFonts w:hAnsi="宋体"/>
          <w:b/>
          <w:sz w:val="24"/>
          <w:szCs w:val="24"/>
        </w:rPr>
        <w:t xml:space="preserve">24. </w:t>
      </w:r>
      <w:r>
        <w:rPr>
          <w:rFonts w:hint="eastAsia" w:hAnsi="宋体"/>
          <w:b/>
          <w:sz w:val="24"/>
          <w:szCs w:val="24"/>
        </w:rPr>
        <w:t>磋商响应文件的详细评审：详见第四章《评审办法和程序》。</w:t>
      </w:r>
    </w:p>
    <w:p>
      <w:pPr>
        <w:spacing w:line="360" w:lineRule="auto"/>
        <w:rPr>
          <w:rFonts w:hAnsi="宋体"/>
          <w:b/>
          <w:sz w:val="24"/>
          <w:szCs w:val="24"/>
        </w:rPr>
      </w:pPr>
      <w:r>
        <w:rPr>
          <w:rFonts w:hAnsi="宋体"/>
          <w:b/>
          <w:sz w:val="24"/>
          <w:szCs w:val="24"/>
        </w:rPr>
        <w:t xml:space="preserve">25. </w:t>
      </w:r>
      <w:r>
        <w:rPr>
          <w:rFonts w:hint="eastAsia" w:hAnsi="宋体"/>
          <w:b/>
          <w:sz w:val="24"/>
          <w:szCs w:val="24"/>
        </w:rPr>
        <w:t>确定成交供应商</w:t>
      </w:r>
    </w:p>
    <w:p>
      <w:pPr>
        <w:spacing w:line="360" w:lineRule="auto"/>
        <w:ind w:firstLine="480" w:firstLineChars="200"/>
        <w:rPr>
          <w:rFonts w:hAnsi="宋体"/>
          <w:sz w:val="24"/>
          <w:szCs w:val="24"/>
        </w:rPr>
      </w:pPr>
      <w:bookmarkStart w:id="51" w:name="_Toc495679404"/>
      <w:r>
        <w:rPr>
          <w:rFonts w:hint="eastAsia" w:hAnsi="宋体"/>
          <w:sz w:val="24"/>
          <w:szCs w:val="24"/>
        </w:rPr>
        <w:t>磋商小组根据综合评分情况，按照评审得分由高到低顺序推荐</w:t>
      </w:r>
      <w:r>
        <w:rPr>
          <w:rFonts w:hAnsi="宋体"/>
          <w:sz w:val="24"/>
          <w:szCs w:val="24"/>
        </w:rPr>
        <w:t>3</w:t>
      </w:r>
      <w:r>
        <w:rPr>
          <w:rFonts w:hint="eastAsia" w:hAnsi="宋体"/>
          <w:sz w:val="24"/>
          <w:szCs w:val="24"/>
        </w:rPr>
        <w:t>名成交候选供应商。评审得分相同的，按照最后报价由低到高的顺序推荐。评审得分且最后报价相同的，按照技术指标优劣顺序推荐。采购代理机构应当在评审结束后</w:t>
      </w:r>
      <w:r>
        <w:rPr>
          <w:rFonts w:hAnsi="宋体"/>
          <w:sz w:val="24"/>
          <w:szCs w:val="24"/>
        </w:rPr>
        <w:t>2</w:t>
      </w:r>
      <w:r>
        <w:rPr>
          <w:rFonts w:hint="eastAsia" w:hAnsi="宋体"/>
          <w:sz w:val="24"/>
          <w:szCs w:val="24"/>
        </w:rPr>
        <w:t>个工作日内将评审报告送采购人确认。采购人应当在收到评审报告后</w:t>
      </w:r>
      <w:r>
        <w:rPr>
          <w:rFonts w:hAnsi="宋体"/>
          <w:sz w:val="24"/>
          <w:szCs w:val="24"/>
        </w:rPr>
        <w:t>5</w:t>
      </w:r>
      <w:r>
        <w:rPr>
          <w:rFonts w:hint="eastAsia" w:hAnsi="宋体"/>
          <w:sz w:val="24"/>
          <w:szCs w:val="24"/>
        </w:rPr>
        <w:t>个工作日内，从评审报告提出的成交候选供应商中，按照排序由高到低的原则确定成交供应商。采购人逾期未确定成交供应商且不提出异议的，视为确定评审报告提出的排序第一的供应商为成交供应商。采购人或者采购代理机构在成交供应商确定后</w:t>
      </w:r>
      <w:r>
        <w:rPr>
          <w:rFonts w:hAnsi="宋体"/>
          <w:sz w:val="24"/>
          <w:szCs w:val="24"/>
        </w:rPr>
        <w:t>2</w:t>
      </w:r>
      <w:r>
        <w:rPr>
          <w:rFonts w:hint="eastAsia" w:hAnsi="宋体"/>
          <w:sz w:val="24"/>
          <w:szCs w:val="24"/>
        </w:rPr>
        <w:t>个工作日内，在省级以上财政部门指定的政府采购信息发布媒体上公告成交结果，同时向成交供应商发出成交通知书。</w:t>
      </w:r>
      <w:bookmarkEnd w:id="51"/>
    </w:p>
    <w:p>
      <w:pPr>
        <w:pStyle w:val="2"/>
        <w:spacing w:before="0" w:after="0" w:line="360" w:lineRule="auto"/>
        <w:rPr>
          <w:rFonts w:ascii="宋体" w:hAnsi="宋体" w:eastAsia="宋体"/>
          <w:bCs/>
          <w:sz w:val="24"/>
          <w:szCs w:val="24"/>
        </w:rPr>
      </w:pPr>
      <w:bookmarkStart w:id="52" w:name="_Toc495679405"/>
      <w:r>
        <w:rPr>
          <w:rFonts w:hint="eastAsia" w:ascii="宋体" w:hAnsi="宋体" w:eastAsia="宋体"/>
          <w:sz w:val="24"/>
          <w:szCs w:val="24"/>
        </w:rPr>
        <w:t>六、授予合同</w:t>
      </w:r>
      <w:bookmarkEnd w:id="52"/>
    </w:p>
    <w:p>
      <w:pPr>
        <w:spacing w:line="360" w:lineRule="auto"/>
        <w:ind w:left="482" w:hanging="482" w:hangingChars="200"/>
        <w:rPr>
          <w:rFonts w:hAnsi="宋体"/>
          <w:b/>
          <w:sz w:val="24"/>
          <w:szCs w:val="24"/>
        </w:rPr>
      </w:pPr>
      <w:r>
        <w:rPr>
          <w:rFonts w:hAnsi="宋体"/>
          <w:b/>
          <w:sz w:val="24"/>
          <w:szCs w:val="24"/>
        </w:rPr>
        <w:t xml:space="preserve">26. </w:t>
      </w:r>
      <w:r>
        <w:rPr>
          <w:rFonts w:hint="eastAsia" w:hAnsi="宋体"/>
          <w:b/>
          <w:sz w:val="24"/>
          <w:szCs w:val="24"/>
        </w:rPr>
        <w:t>授予合同的准则</w:t>
      </w:r>
    </w:p>
    <w:p>
      <w:pPr>
        <w:spacing w:line="360" w:lineRule="auto"/>
        <w:ind w:left="480" w:hanging="480" w:hangingChars="200"/>
        <w:rPr>
          <w:rFonts w:hAnsi="宋体"/>
          <w:sz w:val="24"/>
          <w:szCs w:val="24"/>
        </w:rPr>
      </w:pPr>
      <w:r>
        <w:rPr>
          <w:rFonts w:hAnsi="宋体"/>
          <w:sz w:val="24"/>
          <w:szCs w:val="24"/>
        </w:rPr>
        <w:t xml:space="preserve">26.1  </w:t>
      </w:r>
      <w:r>
        <w:rPr>
          <w:rFonts w:hint="eastAsia" w:hAnsi="宋体"/>
          <w:sz w:val="24"/>
          <w:szCs w:val="24"/>
        </w:rPr>
        <w:t>除</w:t>
      </w:r>
      <w:r>
        <w:fldChar w:fldCharType="begin"/>
      </w:r>
      <w:r>
        <w:instrText xml:space="preserve"> HYPERLINK \l "_授予合同" \o "招标代理接受或拒绝任何投标或所有投标的权利" </w:instrText>
      </w:r>
      <w:r>
        <w:fldChar w:fldCharType="separate"/>
      </w:r>
      <w:r>
        <w:rPr>
          <w:rFonts w:hint="eastAsia" w:hAnsi="宋体"/>
          <w:sz w:val="24"/>
          <w:szCs w:val="24"/>
        </w:rPr>
        <w:t>第</w:t>
      </w:r>
      <w:r>
        <w:rPr>
          <w:rFonts w:hAnsi="宋体"/>
          <w:sz w:val="24"/>
          <w:szCs w:val="24"/>
        </w:rPr>
        <w:t>30</w:t>
      </w:r>
      <w:r>
        <w:rPr>
          <w:rFonts w:hint="eastAsia" w:hAnsi="宋体"/>
          <w:sz w:val="24"/>
          <w:szCs w:val="24"/>
        </w:rPr>
        <w:t>条</w:t>
      </w:r>
      <w:r>
        <w:rPr>
          <w:rFonts w:hint="eastAsia" w:hAnsi="宋体"/>
          <w:sz w:val="24"/>
          <w:szCs w:val="24"/>
        </w:rPr>
        <w:fldChar w:fldCharType="end"/>
      </w:r>
      <w:r>
        <w:rPr>
          <w:rFonts w:hint="eastAsia" w:hAnsi="宋体"/>
          <w:sz w:val="24"/>
          <w:szCs w:val="24"/>
        </w:rPr>
        <w:t>规定外，合同将授予采购人确定的成交供应商。成交供应商放弃中标、或因不可抗力提出不能履行合同，或者磋商文件规定应当提交履约保证金而在规定的期限内未能提交的，采购人可以与排位其后第一位的供应商签订合同或重新组织招标，以此类推。</w:t>
      </w:r>
    </w:p>
    <w:p>
      <w:pPr>
        <w:spacing w:line="360" w:lineRule="auto"/>
        <w:ind w:left="480" w:hanging="480" w:hangingChars="200"/>
        <w:rPr>
          <w:rFonts w:hAnsi="宋体"/>
          <w:sz w:val="24"/>
          <w:szCs w:val="24"/>
        </w:rPr>
      </w:pPr>
      <w:r>
        <w:rPr>
          <w:rFonts w:hAnsi="宋体"/>
          <w:sz w:val="24"/>
          <w:szCs w:val="24"/>
        </w:rPr>
        <w:t xml:space="preserve">26.2 </w:t>
      </w:r>
      <w:r>
        <w:rPr>
          <w:rFonts w:hint="eastAsia" w:hAnsi="宋体"/>
          <w:sz w:val="24"/>
          <w:szCs w:val="24"/>
        </w:rPr>
        <w:t>如采购人发现成交供应商在投标、提供资料时有弄虚作假的行为，经核实，采购人有权拒绝该成交供应商的投标。</w:t>
      </w:r>
    </w:p>
    <w:p>
      <w:pPr>
        <w:spacing w:line="360" w:lineRule="auto"/>
        <w:ind w:left="480" w:hanging="480" w:hangingChars="200"/>
        <w:rPr>
          <w:rFonts w:hAnsi="宋体"/>
          <w:sz w:val="24"/>
          <w:szCs w:val="24"/>
        </w:rPr>
      </w:pPr>
      <w:r>
        <w:rPr>
          <w:rFonts w:hAnsi="宋体"/>
          <w:sz w:val="24"/>
          <w:szCs w:val="24"/>
        </w:rPr>
        <w:t xml:space="preserve">26.3 </w:t>
      </w:r>
      <w:r>
        <w:rPr>
          <w:rFonts w:hint="eastAsia" w:hAnsi="宋体"/>
          <w:sz w:val="24"/>
          <w:szCs w:val="24"/>
        </w:rPr>
        <w:t>其他规定见《供应商须知前附表》。</w:t>
      </w:r>
    </w:p>
    <w:p>
      <w:pPr>
        <w:spacing w:line="360" w:lineRule="auto"/>
        <w:rPr>
          <w:rFonts w:hAnsi="宋体"/>
          <w:b/>
          <w:sz w:val="24"/>
          <w:szCs w:val="24"/>
        </w:rPr>
      </w:pPr>
      <w:r>
        <w:rPr>
          <w:rFonts w:hAnsi="宋体"/>
          <w:b/>
          <w:sz w:val="24"/>
          <w:szCs w:val="24"/>
        </w:rPr>
        <w:t xml:space="preserve">27. </w:t>
      </w:r>
      <w:r>
        <w:rPr>
          <w:rFonts w:hint="eastAsia" w:hAnsi="宋体"/>
          <w:b/>
          <w:sz w:val="24"/>
          <w:szCs w:val="24"/>
        </w:rPr>
        <w:t>资格后审</w:t>
      </w:r>
    </w:p>
    <w:p>
      <w:pPr>
        <w:spacing w:line="360" w:lineRule="auto"/>
        <w:ind w:firstLine="480" w:firstLineChars="200"/>
        <w:rPr>
          <w:rFonts w:hAnsi="宋体"/>
          <w:sz w:val="24"/>
          <w:szCs w:val="24"/>
        </w:rPr>
      </w:pPr>
      <w:r>
        <w:rPr>
          <w:rFonts w:hint="eastAsia" w:hAnsi="宋体"/>
          <w:sz w:val="24"/>
          <w:szCs w:val="24"/>
        </w:rPr>
        <w:t>供应商的财务、技术、和供货能力及信誉，确定其是否有资格能圆满地履行合同。如果审查通过，则将合同授予该供应商；如果审查没有通过，则拒绝其投标。在此情况下，磋商小组将对排位其后第一位的供应商的能力做类似的审查。</w:t>
      </w:r>
    </w:p>
    <w:p>
      <w:pPr>
        <w:spacing w:line="360" w:lineRule="auto"/>
        <w:rPr>
          <w:rFonts w:hAnsi="宋体"/>
          <w:b/>
          <w:sz w:val="24"/>
          <w:szCs w:val="24"/>
        </w:rPr>
      </w:pPr>
      <w:r>
        <w:rPr>
          <w:rFonts w:hAnsi="宋体"/>
          <w:b/>
          <w:sz w:val="24"/>
          <w:szCs w:val="24"/>
        </w:rPr>
        <w:t xml:space="preserve">28. </w:t>
      </w:r>
      <w:r>
        <w:rPr>
          <w:rFonts w:hint="eastAsia" w:hAnsi="宋体"/>
          <w:b/>
          <w:sz w:val="24"/>
          <w:szCs w:val="24"/>
        </w:rPr>
        <w:t>在授予合同时变更采购服务任务的权利</w:t>
      </w:r>
      <w:r>
        <w:rPr>
          <w:rFonts w:hAnsi="宋体"/>
          <w:b/>
          <w:sz w:val="24"/>
          <w:szCs w:val="24"/>
        </w:rPr>
        <w:t xml:space="preserve"> </w:t>
      </w:r>
      <w:r>
        <w:rPr>
          <w:rFonts w:hint="eastAsia" w:hAnsi="宋体"/>
          <w:b/>
          <w:sz w:val="24"/>
          <w:szCs w:val="24"/>
        </w:rPr>
        <w:t>（适用）</w:t>
      </w:r>
    </w:p>
    <w:p>
      <w:pPr>
        <w:spacing w:line="360" w:lineRule="auto"/>
        <w:ind w:left="482" w:hanging="482" w:hangingChars="200"/>
        <w:rPr>
          <w:rFonts w:hAnsi="宋体"/>
          <w:b/>
          <w:sz w:val="24"/>
          <w:szCs w:val="24"/>
        </w:rPr>
      </w:pPr>
      <w:r>
        <w:rPr>
          <w:rFonts w:hAnsi="宋体"/>
          <w:b/>
          <w:sz w:val="24"/>
          <w:szCs w:val="24"/>
        </w:rPr>
        <w:t xml:space="preserve">29. </w:t>
      </w:r>
      <w:r>
        <w:rPr>
          <w:rFonts w:hint="eastAsia" w:hAnsi="宋体" w:cs="Arial"/>
          <w:b/>
          <w:sz w:val="24"/>
          <w:szCs w:val="24"/>
        </w:rPr>
        <w:t>接受和拒绝任何投标或所有投标的权利</w:t>
      </w:r>
      <w:r>
        <w:rPr>
          <w:rFonts w:hAnsi="宋体" w:cs="Arial"/>
          <w:b/>
          <w:sz w:val="24"/>
          <w:szCs w:val="24"/>
        </w:rPr>
        <w:t xml:space="preserve"> </w:t>
      </w:r>
      <w:r>
        <w:rPr>
          <w:rFonts w:hint="eastAsia" w:hAnsi="宋体"/>
          <w:b/>
          <w:sz w:val="24"/>
          <w:szCs w:val="24"/>
        </w:rPr>
        <w:t>（适用）</w:t>
      </w:r>
    </w:p>
    <w:p>
      <w:pPr>
        <w:spacing w:line="360" w:lineRule="auto"/>
        <w:ind w:left="480" w:hanging="480" w:hangingChars="200"/>
        <w:rPr>
          <w:rFonts w:hAnsi="宋体" w:cs="Arial"/>
          <w:sz w:val="24"/>
          <w:szCs w:val="24"/>
        </w:rPr>
      </w:pPr>
      <w:r>
        <w:rPr>
          <w:rFonts w:hAnsi="宋体" w:cs="Arial"/>
          <w:sz w:val="24"/>
          <w:szCs w:val="24"/>
        </w:rPr>
        <w:t xml:space="preserve">29.1 </w:t>
      </w:r>
      <w:r>
        <w:rPr>
          <w:rFonts w:hint="eastAsia" w:hAnsi="宋体" w:cs="Arial"/>
          <w:sz w:val="24"/>
          <w:szCs w:val="24"/>
        </w:rPr>
        <w:t>供应商的报价均超过了采购预算，且采购人不能支付的，将予以废标；</w:t>
      </w:r>
    </w:p>
    <w:p>
      <w:pPr>
        <w:spacing w:line="360" w:lineRule="auto"/>
        <w:ind w:left="480" w:hanging="480" w:hangingChars="200"/>
        <w:rPr>
          <w:rFonts w:hAnsi="宋体" w:cs="Arial"/>
          <w:sz w:val="24"/>
          <w:szCs w:val="24"/>
        </w:rPr>
      </w:pPr>
      <w:r>
        <w:rPr>
          <w:rFonts w:hAnsi="宋体" w:cs="Arial"/>
          <w:sz w:val="24"/>
          <w:szCs w:val="24"/>
        </w:rPr>
        <w:t xml:space="preserve">29.2 </w:t>
      </w:r>
      <w:r>
        <w:rPr>
          <w:rFonts w:hint="eastAsia" w:hAnsi="宋体" w:cs="Arial"/>
          <w:sz w:val="24"/>
          <w:szCs w:val="24"/>
        </w:rPr>
        <w:t>因重大变故或为维护国家利益，采购人在授予合同之前仍保留接受或拒绝任何投标或所有投标的权利。</w:t>
      </w:r>
    </w:p>
    <w:p>
      <w:pPr>
        <w:spacing w:line="360" w:lineRule="auto"/>
        <w:ind w:left="482" w:hanging="482" w:hangingChars="200"/>
        <w:rPr>
          <w:rFonts w:hAnsi="宋体"/>
          <w:b/>
          <w:sz w:val="24"/>
          <w:szCs w:val="24"/>
        </w:rPr>
      </w:pPr>
      <w:r>
        <w:rPr>
          <w:rFonts w:hAnsi="宋体" w:cs="Arial"/>
          <w:b/>
          <w:sz w:val="24"/>
          <w:szCs w:val="24"/>
        </w:rPr>
        <w:t xml:space="preserve">30. </w:t>
      </w:r>
      <w:r>
        <w:rPr>
          <w:rFonts w:hint="eastAsia" w:hAnsi="宋体" w:cs="Arial"/>
          <w:b/>
          <w:sz w:val="24"/>
          <w:szCs w:val="24"/>
        </w:rPr>
        <w:t>成交通知</w:t>
      </w:r>
    </w:p>
    <w:p>
      <w:pPr>
        <w:spacing w:line="360" w:lineRule="auto"/>
        <w:ind w:left="480" w:hanging="480" w:hangingChars="200"/>
        <w:rPr>
          <w:rFonts w:hAnsi="宋体"/>
          <w:sz w:val="24"/>
          <w:szCs w:val="24"/>
        </w:rPr>
      </w:pPr>
      <w:r>
        <w:rPr>
          <w:rFonts w:hAnsi="宋体"/>
          <w:sz w:val="24"/>
          <w:szCs w:val="24"/>
        </w:rPr>
        <w:t xml:space="preserve">30.1 </w:t>
      </w:r>
      <w:r>
        <w:rPr>
          <w:rFonts w:hint="eastAsia" w:hAnsi="宋体"/>
          <w:sz w:val="24"/>
          <w:szCs w:val="24"/>
        </w:rPr>
        <w:t>磋商响应文件有效期期满前，采购人将以书面形式通知成交供应商其投标被接受。</w:t>
      </w:r>
    </w:p>
    <w:p>
      <w:pPr>
        <w:spacing w:line="360" w:lineRule="auto"/>
        <w:ind w:left="480" w:hanging="480" w:hangingChars="200"/>
        <w:rPr>
          <w:rFonts w:hAnsi="宋体"/>
          <w:sz w:val="24"/>
          <w:szCs w:val="24"/>
        </w:rPr>
      </w:pPr>
      <w:r>
        <w:rPr>
          <w:rFonts w:hAnsi="宋体"/>
          <w:sz w:val="24"/>
          <w:szCs w:val="24"/>
        </w:rPr>
        <w:t xml:space="preserve">30.2 </w:t>
      </w:r>
      <w:r>
        <w:rPr>
          <w:rFonts w:hint="eastAsia" w:hAnsi="宋体"/>
          <w:sz w:val="24"/>
          <w:szCs w:val="24"/>
        </w:rPr>
        <w:t>采购人向成交供应商发出书面通知的同时，采购人通知落选的供应商其投标未被接受，并按规定退还其磋商保证金。</w:t>
      </w:r>
    </w:p>
    <w:p>
      <w:pPr>
        <w:spacing w:line="360" w:lineRule="auto"/>
        <w:ind w:left="480" w:hanging="480" w:hangingChars="200"/>
        <w:rPr>
          <w:rFonts w:hAnsi="宋体"/>
          <w:sz w:val="24"/>
          <w:szCs w:val="24"/>
        </w:rPr>
      </w:pPr>
      <w:r>
        <w:rPr>
          <w:rFonts w:hAnsi="宋体"/>
          <w:sz w:val="24"/>
          <w:szCs w:val="24"/>
        </w:rPr>
        <w:t xml:space="preserve">30.3 </w:t>
      </w:r>
      <w:r>
        <w:rPr>
          <w:rFonts w:hint="eastAsia" w:hAnsi="宋体"/>
          <w:sz w:val="24"/>
          <w:szCs w:val="24"/>
        </w:rPr>
        <w:t>成交通知书是合同的一个组成部分。</w:t>
      </w:r>
    </w:p>
    <w:p>
      <w:pPr>
        <w:spacing w:line="360" w:lineRule="auto"/>
        <w:ind w:left="482" w:hanging="482" w:hangingChars="200"/>
        <w:rPr>
          <w:rFonts w:hAnsi="宋体"/>
          <w:b/>
          <w:sz w:val="24"/>
          <w:szCs w:val="24"/>
        </w:rPr>
      </w:pPr>
      <w:r>
        <w:rPr>
          <w:rFonts w:hAnsi="宋体"/>
          <w:b/>
          <w:sz w:val="24"/>
          <w:szCs w:val="24"/>
        </w:rPr>
        <w:t xml:space="preserve">31. </w:t>
      </w:r>
      <w:r>
        <w:rPr>
          <w:rFonts w:hint="eastAsia" w:hAnsi="宋体"/>
          <w:b/>
          <w:sz w:val="24"/>
          <w:szCs w:val="24"/>
        </w:rPr>
        <w:t>签署合同</w:t>
      </w:r>
    </w:p>
    <w:p>
      <w:pPr>
        <w:spacing w:line="360" w:lineRule="auto"/>
        <w:ind w:left="480" w:hanging="480" w:hangingChars="200"/>
        <w:rPr>
          <w:rFonts w:hAnsi="宋体"/>
          <w:sz w:val="24"/>
          <w:szCs w:val="24"/>
        </w:rPr>
      </w:pPr>
      <w:r>
        <w:rPr>
          <w:rFonts w:hAnsi="宋体"/>
          <w:sz w:val="24"/>
          <w:szCs w:val="24"/>
        </w:rPr>
        <w:t xml:space="preserve">31.1 </w:t>
      </w:r>
      <w:r>
        <w:rPr>
          <w:rFonts w:hint="eastAsia" w:hAnsi="宋体"/>
          <w:sz w:val="24"/>
          <w:szCs w:val="24"/>
        </w:rPr>
        <w:t>采购人通知成交供应商成交时，将提供磋商文件中的合同格式，包括双方之间的有关协议给成交供应商。</w:t>
      </w:r>
    </w:p>
    <w:p>
      <w:pPr>
        <w:spacing w:line="360" w:lineRule="auto"/>
        <w:ind w:left="480" w:hanging="480" w:hangingChars="200"/>
        <w:rPr>
          <w:rFonts w:hAnsi="宋体"/>
          <w:sz w:val="24"/>
          <w:szCs w:val="24"/>
        </w:rPr>
      </w:pPr>
      <w:r>
        <w:rPr>
          <w:rFonts w:hAnsi="宋体"/>
          <w:sz w:val="24"/>
          <w:szCs w:val="24"/>
        </w:rPr>
        <w:t xml:space="preserve">31.2 </w:t>
      </w:r>
      <w:r>
        <w:rPr>
          <w:rFonts w:hint="eastAsia" w:hAnsi="宋体"/>
          <w:sz w:val="24"/>
          <w:szCs w:val="24"/>
        </w:rPr>
        <w:t>成交供应商在收到成交通知书和合同格式后，在成交通知书上规定的时间内，应派授权代表前往采购人指定地点签订合同。</w:t>
      </w:r>
    </w:p>
    <w:p>
      <w:pPr>
        <w:numPr>
          <w:ilvl w:val="0"/>
          <w:numId w:val="10"/>
        </w:numPr>
        <w:spacing w:line="360" w:lineRule="auto"/>
        <w:rPr>
          <w:rFonts w:hAnsi="宋体"/>
          <w:b/>
          <w:sz w:val="24"/>
          <w:szCs w:val="24"/>
        </w:rPr>
      </w:pPr>
      <w:r>
        <w:rPr>
          <w:rFonts w:hint="eastAsia" w:hAnsi="宋体"/>
          <w:b/>
          <w:sz w:val="24"/>
          <w:szCs w:val="24"/>
        </w:rPr>
        <w:t>履约保证金</w:t>
      </w:r>
    </w:p>
    <w:p>
      <w:pPr>
        <w:spacing w:line="360" w:lineRule="auto"/>
        <w:ind w:firstLine="480" w:firstLineChars="200"/>
        <w:rPr>
          <w:rFonts w:hAnsi="宋体"/>
          <w:sz w:val="24"/>
          <w:szCs w:val="24"/>
        </w:rPr>
      </w:pPr>
      <w:r>
        <w:rPr>
          <w:rFonts w:hint="eastAsia" w:hAnsi="宋体"/>
          <w:sz w:val="24"/>
          <w:szCs w:val="24"/>
        </w:rPr>
        <w:t>详见《供应商须知前附表》</w:t>
      </w:r>
    </w:p>
    <w:p>
      <w:pPr>
        <w:spacing w:line="360" w:lineRule="auto"/>
        <w:rPr>
          <w:rFonts w:hAnsi="宋体"/>
          <w:b/>
          <w:sz w:val="24"/>
          <w:szCs w:val="24"/>
        </w:rPr>
      </w:pPr>
      <w:r>
        <w:rPr>
          <w:rFonts w:hAnsi="宋体"/>
          <w:b/>
          <w:sz w:val="24"/>
          <w:szCs w:val="24"/>
        </w:rPr>
        <w:t xml:space="preserve">33. </w:t>
      </w:r>
      <w:r>
        <w:rPr>
          <w:rFonts w:hint="eastAsia" w:hAnsi="宋体"/>
          <w:b/>
          <w:sz w:val="24"/>
          <w:szCs w:val="24"/>
        </w:rPr>
        <w:t>采购代理服务费</w:t>
      </w:r>
    </w:p>
    <w:p>
      <w:pPr>
        <w:spacing w:line="360" w:lineRule="auto"/>
        <w:ind w:firstLine="480" w:firstLineChars="200"/>
        <w:rPr>
          <w:rFonts w:hAnsi="宋体"/>
          <w:sz w:val="24"/>
          <w:szCs w:val="24"/>
        </w:rPr>
      </w:pPr>
      <w:r>
        <w:rPr>
          <w:rFonts w:hint="eastAsia" w:hAnsi="宋体"/>
          <w:sz w:val="24"/>
          <w:szCs w:val="24"/>
        </w:rPr>
        <w:t>详见《供应商须知前附表》</w:t>
      </w:r>
    </w:p>
    <w:p>
      <w:pPr>
        <w:spacing w:line="360" w:lineRule="auto"/>
        <w:rPr>
          <w:rFonts w:hAnsi="宋体"/>
          <w:sz w:val="24"/>
          <w:szCs w:val="24"/>
        </w:rPr>
      </w:pPr>
      <w:r>
        <w:rPr>
          <w:rFonts w:hAnsi="宋体"/>
          <w:b/>
          <w:sz w:val="24"/>
          <w:szCs w:val="24"/>
        </w:rPr>
        <w:t>34.</w:t>
      </w:r>
      <w:r>
        <w:rPr>
          <w:rFonts w:hint="eastAsia" w:hAnsi="宋体"/>
          <w:b/>
          <w:sz w:val="24"/>
          <w:szCs w:val="24"/>
        </w:rPr>
        <w:t>关于政策性优惠</w:t>
      </w:r>
    </w:p>
    <w:p>
      <w:pPr>
        <w:spacing w:line="360" w:lineRule="auto"/>
        <w:ind w:firstLine="468"/>
        <w:rPr>
          <w:rFonts w:hAnsi="宋体" w:cs="宋体"/>
          <w:bCs/>
          <w:sz w:val="24"/>
          <w:szCs w:val="24"/>
        </w:rPr>
      </w:pPr>
      <w:r>
        <w:rPr>
          <w:rFonts w:hint="eastAsia" w:hAnsi="宋体" w:cs="宋体"/>
          <w:bCs/>
          <w:sz w:val="24"/>
          <w:szCs w:val="24"/>
        </w:rPr>
        <w:t>1.根据财政部、工业和信息化部《政府采购促进中小企业发展管理办法》（</w:t>
      </w:r>
      <w:r>
        <w:rPr>
          <w:rFonts w:hint="eastAsia" w:hAnsi="宋体"/>
          <w:sz w:val="24"/>
          <w:szCs w:val="24"/>
        </w:rPr>
        <w:t>财库〔2020〕46号</w:t>
      </w:r>
      <w:r>
        <w:rPr>
          <w:rFonts w:hint="eastAsia" w:hAnsi="宋体" w:cs="宋体"/>
          <w:bCs/>
          <w:sz w:val="24"/>
          <w:szCs w:val="24"/>
        </w:rPr>
        <w:t>）的要求，政府关于强制采购节能产品、信息安全产品和优先采购环境标志产品的实施意见，以及根据《财政部、司法部关于政府采购支持监狱企业发展有关问题的通知》和《</w:t>
      </w:r>
      <w:r>
        <w:rPr>
          <w:rFonts w:hAnsi="宋体" w:cs="宋体"/>
          <w:bCs/>
          <w:sz w:val="24"/>
          <w:szCs w:val="24"/>
        </w:rPr>
        <w:t>财政部</w:t>
      </w:r>
      <w:r>
        <w:rPr>
          <w:rFonts w:hint="eastAsia" w:hAnsi="宋体" w:cs="宋体"/>
          <w:bCs/>
          <w:sz w:val="24"/>
          <w:szCs w:val="24"/>
        </w:rPr>
        <w:t>、</w:t>
      </w:r>
      <w:r>
        <w:rPr>
          <w:rFonts w:hAnsi="宋体" w:cs="宋体"/>
          <w:bCs/>
          <w:sz w:val="24"/>
          <w:szCs w:val="24"/>
        </w:rPr>
        <w:t>民政部</w:t>
      </w:r>
      <w:r>
        <w:rPr>
          <w:rFonts w:hint="eastAsia" w:hAnsi="宋体" w:cs="宋体"/>
          <w:bCs/>
          <w:sz w:val="24"/>
          <w:szCs w:val="24"/>
        </w:rPr>
        <w:t>、</w:t>
      </w:r>
      <w:r>
        <w:rPr>
          <w:rFonts w:hAnsi="宋体" w:cs="宋体"/>
          <w:bCs/>
          <w:sz w:val="24"/>
          <w:szCs w:val="24"/>
        </w:rPr>
        <w:t>中国残疾人联合会</w:t>
      </w:r>
      <w:r>
        <w:rPr>
          <w:rFonts w:hint="eastAsia" w:hAnsi="宋体" w:cs="宋体"/>
          <w:bCs/>
          <w:sz w:val="24"/>
          <w:szCs w:val="24"/>
        </w:rPr>
        <w:t>关于促进残疾人就业政府采购政策的通知》（财库〔2017〕141号）的文件精神，本项目相应的政府采购政策优惠条件及要求如下：</w:t>
      </w:r>
    </w:p>
    <w:p>
      <w:pPr>
        <w:spacing w:line="360" w:lineRule="auto"/>
        <w:ind w:firstLine="468"/>
        <w:rPr>
          <w:rFonts w:hAnsi="宋体"/>
          <w:b/>
          <w:sz w:val="24"/>
          <w:szCs w:val="24"/>
        </w:rPr>
      </w:pPr>
      <w:r>
        <w:rPr>
          <w:rFonts w:hint="eastAsia" w:hAnsi="宋体" w:cs="宋体"/>
          <w:b/>
          <w:bCs/>
          <w:sz w:val="24"/>
          <w:szCs w:val="24"/>
        </w:rPr>
        <w:t>节能环保优先政策</w:t>
      </w:r>
    </w:p>
    <w:p>
      <w:pPr>
        <w:spacing w:line="360" w:lineRule="auto"/>
        <w:ind w:firstLine="465"/>
        <w:rPr>
          <w:rFonts w:hAnsi="宋体"/>
          <w:sz w:val="24"/>
          <w:szCs w:val="24"/>
        </w:rPr>
      </w:pPr>
      <w:r>
        <w:rPr>
          <w:rFonts w:hint="eastAsia" w:hAnsi="宋体"/>
          <w:sz w:val="24"/>
          <w:szCs w:val="24"/>
        </w:rPr>
        <w:t xml:space="preserve">2.1所投分包(如不分包则指本项目)的所有投标产品进入当期节能清单的，其评标价=投标报价*（1-2%）；投标人所投产品满足此规定的，必须提供声明函并提供相关证明文件。 </w:t>
      </w:r>
    </w:p>
    <w:p>
      <w:pPr>
        <w:spacing w:line="360" w:lineRule="auto"/>
        <w:ind w:firstLine="465"/>
        <w:rPr>
          <w:rFonts w:hAnsi="宋体"/>
          <w:sz w:val="24"/>
          <w:szCs w:val="24"/>
        </w:rPr>
      </w:pPr>
      <w:r>
        <w:rPr>
          <w:rFonts w:hint="eastAsia" w:hAnsi="宋体"/>
          <w:sz w:val="24"/>
          <w:szCs w:val="24"/>
        </w:rPr>
        <w:t>2.2所投分包(如不分包则指本项目)的所有投标产品进入当期环保清单的，其评标价=投标报价*（1-1%）；投标人所投产品满足此规定的，必须提供声明函并提供相关证明文件。</w:t>
      </w:r>
    </w:p>
    <w:p>
      <w:pPr>
        <w:spacing w:line="360" w:lineRule="auto"/>
        <w:ind w:firstLine="465"/>
        <w:rPr>
          <w:rFonts w:hAnsi="宋体"/>
          <w:sz w:val="24"/>
          <w:szCs w:val="24"/>
        </w:rPr>
      </w:pPr>
      <w:r>
        <w:rPr>
          <w:rFonts w:hint="eastAsia" w:hAnsi="宋体"/>
          <w:sz w:val="24"/>
          <w:szCs w:val="24"/>
        </w:rPr>
        <w:t>2.3投标人为小型和微型企业（含监狱企业和残疾人福利性单位）的情况：</w:t>
      </w:r>
    </w:p>
    <w:p>
      <w:pPr>
        <w:spacing w:line="360" w:lineRule="auto"/>
        <w:ind w:firstLine="468"/>
        <w:rPr>
          <w:rFonts w:hAnsi="宋体" w:cs="宋体"/>
          <w:b/>
          <w:bCs/>
          <w:sz w:val="24"/>
          <w:szCs w:val="24"/>
        </w:rPr>
      </w:pPr>
      <w:r>
        <w:rPr>
          <w:rFonts w:hint="eastAsia" w:hAnsi="宋体" w:cs="宋体"/>
          <w:b/>
          <w:bCs/>
          <w:sz w:val="24"/>
          <w:szCs w:val="24"/>
        </w:rPr>
        <w:t>中小企业扶持政策</w:t>
      </w:r>
    </w:p>
    <w:p>
      <w:pPr>
        <w:spacing w:line="360" w:lineRule="auto"/>
        <w:ind w:firstLine="465"/>
        <w:rPr>
          <w:rFonts w:hAnsi="宋体"/>
          <w:sz w:val="24"/>
          <w:szCs w:val="24"/>
        </w:rPr>
      </w:pPr>
      <w:r>
        <w:rPr>
          <w:rFonts w:hint="eastAsia" w:hAnsi="宋体"/>
          <w:sz w:val="24"/>
          <w:szCs w:val="24"/>
        </w:rPr>
        <w:t>2.3.1中小企业的认定标准：</w:t>
      </w:r>
    </w:p>
    <w:p>
      <w:pPr>
        <w:spacing w:line="360" w:lineRule="auto"/>
        <w:ind w:firstLine="465"/>
        <w:rPr>
          <w:rFonts w:hAnsi="宋体"/>
          <w:sz w:val="24"/>
          <w:szCs w:val="24"/>
        </w:rPr>
      </w:pPr>
      <w:r>
        <w:rPr>
          <w:rFonts w:hint="eastAsia" w:hAnsi="宋体"/>
          <w:sz w:val="24"/>
          <w:szCs w:val="24"/>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465"/>
        <w:rPr>
          <w:rFonts w:hAnsi="宋体"/>
          <w:sz w:val="24"/>
          <w:szCs w:val="24"/>
        </w:rPr>
      </w:pPr>
      <w:r>
        <w:rPr>
          <w:rFonts w:hint="eastAsia" w:hAnsi="宋体"/>
          <w:sz w:val="24"/>
          <w:szCs w:val="24"/>
        </w:rPr>
        <w:t>2）本规定所称中小企业划分标准，是指国务院有关部门根据企业从业人员、营业收入、资产总额等指标制定的中小企业划型标准（工信部联企业〔2011〕300号）；</w:t>
      </w:r>
    </w:p>
    <w:p>
      <w:pPr>
        <w:spacing w:line="360" w:lineRule="auto"/>
        <w:ind w:firstLine="465"/>
        <w:rPr>
          <w:rFonts w:hAnsi="宋体"/>
          <w:sz w:val="24"/>
          <w:szCs w:val="24"/>
        </w:rPr>
      </w:pPr>
      <w:r>
        <w:rPr>
          <w:rFonts w:hint="eastAsia" w:hAnsi="宋体"/>
          <w:sz w:val="24"/>
          <w:szCs w:val="24"/>
        </w:rPr>
        <w:t>3）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ind w:firstLine="465"/>
        <w:rPr>
          <w:rFonts w:hAnsi="宋体"/>
          <w:sz w:val="24"/>
          <w:szCs w:val="24"/>
        </w:rPr>
      </w:pPr>
      <w:r>
        <w:rPr>
          <w:rFonts w:hint="eastAsia" w:hAnsi="宋体"/>
          <w:sz w:val="24"/>
          <w:szCs w:val="24"/>
        </w:rPr>
        <w:t>4）小型、微型企业提供有中型企业制造的货物的，视同为中型企业；小型、微型、中型企业提供有大型企业制造的货物的，视同为大型企业。</w:t>
      </w:r>
    </w:p>
    <w:p>
      <w:pPr>
        <w:spacing w:line="360" w:lineRule="auto"/>
        <w:ind w:firstLine="465"/>
        <w:rPr>
          <w:rFonts w:hAnsi="宋体"/>
          <w:sz w:val="24"/>
          <w:szCs w:val="24"/>
        </w:rPr>
      </w:pPr>
      <w:r>
        <w:rPr>
          <w:rFonts w:hint="eastAsia" w:hAnsi="宋体"/>
          <w:sz w:val="24"/>
          <w:szCs w:val="24"/>
        </w:rPr>
        <w:t>2.3.2具体评审价说明：</w:t>
      </w:r>
    </w:p>
    <w:p>
      <w:pPr>
        <w:spacing w:line="360" w:lineRule="auto"/>
        <w:ind w:firstLine="465"/>
        <w:rPr>
          <w:rFonts w:hAnsi="宋体"/>
          <w:sz w:val="24"/>
          <w:szCs w:val="24"/>
        </w:rPr>
      </w:pPr>
      <w:r>
        <w:rPr>
          <w:rFonts w:hint="eastAsia" w:hAnsi="宋体"/>
          <w:sz w:val="24"/>
          <w:szCs w:val="24"/>
        </w:rPr>
        <w:t>1）投标人符合</w:t>
      </w:r>
      <w:r>
        <w:rPr>
          <w:rFonts w:hint="eastAsia" w:hAnsi="宋体" w:cs="宋体"/>
          <w:bCs/>
          <w:sz w:val="24"/>
          <w:szCs w:val="24"/>
        </w:rPr>
        <w:t>（</w:t>
      </w:r>
      <w:r>
        <w:rPr>
          <w:rFonts w:hint="eastAsia" w:hAnsi="宋体"/>
          <w:sz w:val="24"/>
          <w:szCs w:val="24"/>
        </w:rPr>
        <w:t>财库〔2020〕46号）规定的小微型企业报价给予</w:t>
      </w:r>
      <w:r>
        <w:rPr>
          <w:rFonts w:hAnsi="宋体"/>
          <w:sz w:val="24"/>
          <w:szCs w:val="24"/>
        </w:rPr>
        <w:t>6%</w:t>
      </w:r>
      <w:r>
        <w:rPr>
          <w:rFonts w:hint="eastAsia" w:hAnsi="宋体"/>
          <w:sz w:val="24"/>
          <w:szCs w:val="24"/>
        </w:rPr>
        <w:t>（工程项目为</w:t>
      </w:r>
      <w:r>
        <w:rPr>
          <w:rFonts w:hAnsi="宋体"/>
          <w:sz w:val="24"/>
          <w:szCs w:val="24"/>
        </w:rPr>
        <w:t>3%</w:t>
      </w:r>
      <w:r>
        <w:rPr>
          <w:rFonts w:hint="eastAsia" w:hAnsi="宋体"/>
          <w:sz w:val="24"/>
          <w:szCs w:val="24"/>
        </w:rPr>
        <w:t>）扣除，用扣除后的价格参加评审。</w:t>
      </w:r>
    </w:p>
    <w:p>
      <w:pPr>
        <w:spacing w:line="360" w:lineRule="auto"/>
        <w:ind w:firstLine="465"/>
        <w:rPr>
          <w:rFonts w:hAnsi="宋体"/>
          <w:sz w:val="24"/>
          <w:szCs w:val="24"/>
        </w:rPr>
      </w:pPr>
      <w:r>
        <w:rPr>
          <w:rFonts w:hint="eastAsia" w:hAnsi="宋体"/>
          <w:sz w:val="24"/>
          <w:szCs w:val="24"/>
        </w:rPr>
        <w:t>适用招标投标法的政府采购工程建设项目，采用综合评估法但未采用低价优先法计算价格分的，评标时在采用原报价进行评分的基础上增加其价格得分的</w:t>
      </w:r>
      <w:r>
        <w:rPr>
          <w:rFonts w:hAnsi="宋体"/>
          <w:sz w:val="24"/>
          <w:szCs w:val="24"/>
        </w:rPr>
        <w:t>3%</w:t>
      </w:r>
      <w:r>
        <w:rPr>
          <w:rFonts w:hint="eastAsia" w:hAnsi="宋体"/>
          <w:sz w:val="24"/>
          <w:szCs w:val="24"/>
        </w:rPr>
        <w:t>作为其价格分。</w:t>
      </w:r>
    </w:p>
    <w:p>
      <w:pPr>
        <w:shd w:val="clear" w:color="auto" w:fill="FFFFFF"/>
        <w:spacing w:line="360" w:lineRule="auto"/>
        <w:ind w:firstLine="480"/>
        <w:rPr>
          <w:rFonts w:hAnsi="宋体"/>
          <w:sz w:val="24"/>
          <w:szCs w:val="24"/>
        </w:rPr>
      </w:pPr>
      <w:r>
        <w:rPr>
          <w:rFonts w:hint="eastAsia" w:hAnsi="宋体"/>
          <w:sz w:val="24"/>
          <w:szCs w:val="24"/>
        </w:rPr>
        <w:t>2）接受大中型企业与小微企业组成联合体或者允许大中型企业向一家或者多家小微企业分包的采购项目，对于联合协议或者分包意向协议约定小微企业的合同份额占到合同总金额</w:t>
      </w:r>
      <w:r>
        <w:rPr>
          <w:rFonts w:hAnsi="宋体"/>
          <w:sz w:val="24"/>
          <w:szCs w:val="24"/>
        </w:rPr>
        <w:t>30%</w:t>
      </w:r>
      <w:r>
        <w:rPr>
          <w:rFonts w:hint="eastAsia" w:hAnsi="宋体"/>
          <w:sz w:val="24"/>
          <w:szCs w:val="24"/>
        </w:rPr>
        <w:t>以上的，对联合体或者大中型企业的报价给予</w:t>
      </w:r>
      <w:r>
        <w:rPr>
          <w:rFonts w:hAnsi="宋体"/>
          <w:sz w:val="24"/>
          <w:szCs w:val="24"/>
        </w:rPr>
        <w:t>2%</w:t>
      </w:r>
      <w:r>
        <w:rPr>
          <w:rFonts w:hint="eastAsia" w:hAnsi="宋体"/>
          <w:sz w:val="24"/>
          <w:szCs w:val="24"/>
        </w:rPr>
        <w:t>（工程项目为</w:t>
      </w:r>
      <w:r>
        <w:rPr>
          <w:rFonts w:hAnsi="宋体"/>
          <w:sz w:val="24"/>
          <w:szCs w:val="24"/>
        </w:rPr>
        <w:t>1%</w:t>
      </w:r>
      <w:r>
        <w:rPr>
          <w:rFonts w:hint="eastAsia" w:hAnsi="宋体"/>
          <w:sz w:val="24"/>
          <w:szCs w:val="24"/>
        </w:rPr>
        <w:t>）的扣除，用扣除后的价格参加评审。</w:t>
      </w:r>
    </w:p>
    <w:p>
      <w:pPr>
        <w:shd w:val="clear" w:color="auto" w:fill="FFFFFF"/>
        <w:spacing w:line="360" w:lineRule="auto"/>
        <w:ind w:firstLine="480"/>
        <w:rPr>
          <w:rFonts w:hAnsi="宋体"/>
          <w:sz w:val="24"/>
          <w:szCs w:val="24"/>
        </w:rPr>
      </w:pPr>
      <w:r>
        <w:rPr>
          <w:rFonts w:hint="eastAsia" w:hAnsi="宋体"/>
          <w:sz w:val="24"/>
          <w:szCs w:val="24"/>
        </w:rPr>
        <w:t>适用招标投标法的政府采购工程建设项目，采用综合评估法但未采用低价优先法计算价格分的，评标时在采用原报价进行评分的基础上增加其价格得分的</w:t>
      </w:r>
      <w:r>
        <w:rPr>
          <w:rFonts w:hAnsi="宋体"/>
          <w:sz w:val="24"/>
          <w:szCs w:val="24"/>
        </w:rPr>
        <w:t>1%</w:t>
      </w:r>
      <w:r>
        <w:rPr>
          <w:rFonts w:hint="eastAsia" w:hAnsi="宋体"/>
          <w:sz w:val="24"/>
          <w:szCs w:val="24"/>
        </w:rPr>
        <w:t>作为其价格分。</w:t>
      </w:r>
    </w:p>
    <w:p>
      <w:pPr>
        <w:shd w:val="clear" w:color="auto" w:fill="FFFFFF"/>
        <w:spacing w:line="360" w:lineRule="auto"/>
        <w:ind w:firstLine="480"/>
        <w:rPr>
          <w:rFonts w:hAnsi="宋体"/>
          <w:sz w:val="24"/>
          <w:szCs w:val="24"/>
        </w:rPr>
      </w:pPr>
      <w:r>
        <w:rPr>
          <w:rFonts w:hint="eastAsia" w:hAnsi="宋体"/>
          <w:sz w:val="24"/>
          <w:szCs w:val="24"/>
        </w:rPr>
        <w:t>组成联合体或者接受分包的小微企业与联合体内其他企业、分包企业之间存在直接控股、管理关系的，不享受价格扣除优惠政策。</w:t>
      </w:r>
    </w:p>
    <w:p>
      <w:pPr>
        <w:spacing w:line="360" w:lineRule="auto"/>
        <w:ind w:firstLine="480" w:firstLineChars="200"/>
        <w:rPr>
          <w:rFonts w:hAnsi="宋体"/>
          <w:sz w:val="24"/>
          <w:szCs w:val="24"/>
        </w:rPr>
      </w:pPr>
      <w:r>
        <w:rPr>
          <w:rFonts w:hint="eastAsia" w:hAnsi="宋体"/>
          <w:sz w:val="24"/>
          <w:szCs w:val="24"/>
        </w:rPr>
        <w:t>2.3.3 投标人为工信部联企业〔2011〕300号文规定的小型和微型企业（含联合体）的，必须</w:t>
      </w:r>
      <w:bookmarkStart w:id="53" w:name="_Toc320093686"/>
      <w:r>
        <w:rPr>
          <w:rFonts w:hint="eastAsia" w:hAnsi="宋体"/>
          <w:sz w:val="24"/>
          <w:szCs w:val="24"/>
        </w:rPr>
        <w:t>如实填写“中小企业声明函”（内容、格式见“财库〔2020〕46号”附1）</w:t>
      </w:r>
      <w:bookmarkEnd w:id="53"/>
      <w:r>
        <w:rPr>
          <w:rFonts w:hint="eastAsia" w:hAnsi="宋体"/>
          <w:sz w:val="24"/>
          <w:szCs w:val="24"/>
        </w:rPr>
        <w:t>，否则不得享受相关中小企业扶持政策。</w:t>
      </w:r>
    </w:p>
    <w:p>
      <w:pPr>
        <w:spacing w:line="360" w:lineRule="auto"/>
        <w:ind w:firstLine="482" w:firstLineChars="200"/>
        <w:rPr>
          <w:rFonts w:hAnsi="宋体"/>
          <w:b/>
          <w:sz w:val="24"/>
          <w:szCs w:val="24"/>
        </w:rPr>
      </w:pPr>
      <w:r>
        <w:rPr>
          <w:rFonts w:hint="eastAsia" w:hAnsi="宋体"/>
          <w:b/>
          <w:sz w:val="24"/>
          <w:szCs w:val="24"/>
        </w:rPr>
        <w:t>监狱企业</w:t>
      </w:r>
    </w:p>
    <w:p>
      <w:pPr>
        <w:shd w:val="clear" w:color="auto" w:fill="FFFFFF"/>
        <w:spacing w:line="360" w:lineRule="auto"/>
        <w:ind w:firstLine="480"/>
        <w:rPr>
          <w:rFonts w:hAnsi="宋体"/>
          <w:sz w:val="24"/>
          <w:szCs w:val="24"/>
        </w:rPr>
      </w:pPr>
      <w:r>
        <w:rPr>
          <w:rFonts w:hint="eastAsia" w:hAnsi="宋体"/>
          <w:sz w:val="24"/>
          <w:szCs w:val="24"/>
        </w:rPr>
        <w:t>2.3.4监狱企业视同小型、微型企业</w:t>
      </w:r>
      <w:r>
        <w:rPr>
          <w:rFonts w:hAnsi="宋体"/>
          <w:sz w:val="24"/>
          <w:szCs w:val="24"/>
        </w:rPr>
        <w:t>，享受</w:t>
      </w:r>
      <w:r>
        <w:rPr>
          <w:rFonts w:hint="eastAsia" w:hAnsi="宋体"/>
          <w:sz w:val="24"/>
          <w:szCs w:val="24"/>
        </w:rPr>
        <w:t>相同的</w:t>
      </w:r>
      <w:r>
        <w:rPr>
          <w:rFonts w:hAnsi="宋体"/>
          <w:sz w:val="24"/>
          <w:szCs w:val="24"/>
        </w:rPr>
        <w:t>价格扣除</w:t>
      </w:r>
      <w:r>
        <w:rPr>
          <w:rFonts w:hint="eastAsia" w:hAnsi="宋体"/>
          <w:sz w:val="24"/>
          <w:szCs w:val="24"/>
        </w:rPr>
        <w:t>优惠</w:t>
      </w:r>
      <w:r>
        <w:rPr>
          <w:rFonts w:hAnsi="宋体"/>
          <w:sz w:val="24"/>
          <w:szCs w:val="24"/>
        </w:rPr>
        <w:t>政策</w:t>
      </w:r>
      <w:r>
        <w:rPr>
          <w:rFonts w:hint="eastAsia" w:hAnsi="宋体"/>
          <w:sz w:val="24"/>
          <w:szCs w:val="24"/>
        </w:rPr>
        <w:t>；监狱企业</w:t>
      </w:r>
      <w:r>
        <w:rPr>
          <w:rFonts w:hAnsi="宋体"/>
          <w:sz w:val="24"/>
          <w:szCs w:val="24"/>
        </w:rPr>
        <w:t>属于小型、微型企业的，不重复享受政策</w:t>
      </w:r>
      <w:r>
        <w:rPr>
          <w:rFonts w:hint="eastAsia" w:hAnsi="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否则不得享受相关扶持政策。</w:t>
      </w:r>
    </w:p>
    <w:p>
      <w:pPr>
        <w:shd w:val="clear" w:color="auto" w:fill="FFFFFF"/>
        <w:spacing w:line="360" w:lineRule="auto"/>
        <w:ind w:firstLine="480"/>
        <w:rPr>
          <w:rFonts w:hAnsi="宋体"/>
          <w:b/>
          <w:sz w:val="24"/>
          <w:szCs w:val="24"/>
        </w:rPr>
      </w:pPr>
      <w:r>
        <w:rPr>
          <w:rFonts w:hAnsi="宋体"/>
          <w:b/>
          <w:sz w:val="24"/>
          <w:szCs w:val="24"/>
        </w:rPr>
        <w:t>残疾人福利性单位</w:t>
      </w:r>
    </w:p>
    <w:p>
      <w:pPr>
        <w:shd w:val="clear" w:color="auto" w:fill="FFFFFF"/>
        <w:spacing w:line="360" w:lineRule="auto"/>
        <w:ind w:firstLine="480"/>
        <w:rPr>
          <w:rFonts w:hAnsi="宋体"/>
          <w:sz w:val="24"/>
          <w:szCs w:val="24"/>
        </w:rPr>
      </w:pPr>
      <w:r>
        <w:rPr>
          <w:rFonts w:hint="eastAsia" w:hAnsi="宋体"/>
          <w:sz w:val="24"/>
          <w:szCs w:val="24"/>
        </w:rPr>
        <w:t>2.3.5</w:t>
      </w:r>
      <w:r>
        <w:rPr>
          <w:rFonts w:hAnsi="宋体"/>
          <w:sz w:val="24"/>
          <w:szCs w:val="24"/>
        </w:rPr>
        <w:t>残疾人福利性单位视同小型、微型企业，享受</w:t>
      </w:r>
      <w:r>
        <w:rPr>
          <w:rFonts w:hint="eastAsia" w:hAnsi="宋体"/>
          <w:sz w:val="24"/>
          <w:szCs w:val="24"/>
        </w:rPr>
        <w:t>相同的</w:t>
      </w:r>
      <w:r>
        <w:rPr>
          <w:rFonts w:hAnsi="宋体"/>
          <w:sz w:val="24"/>
          <w:szCs w:val="24"/>
        </w:rPr>
        <w:t>价格扣除</w:t>
      </w:r>
      <w:r>
        <w:rPr>
          <w:rFonts w:hint="eastAsia" w:hAnsi="宋体"/>
          <w:sz w:val="24"/>
          <w:szCs w:val="24"/>
        </w:rPr>
        <w:t>优惠</w:t>
      </w:r>
      <w:r>
        <w:rPr>
          <w:rFonts w:hAnsi="宋体"/>
          <w:sz w:val="24"/>
          <w:szCs w:val="24"/>
        </w:rPr>
        <w:t>政策</w:t>
      </w:r>
      <w:r>
        <w:rPr>
          <w:rFonts w:hint="eastAsia" w:hAnsi="宋体"/>
          <w:sz w:val="24"/>
          <w:szCs w:val="24"/>
        </w:rPr>
        <w:t>；</w:t>
      </w:r>
      <w:r>
        <w:rPr>
          <w:rFonts w:hAnsi="宋体"/>
          <w:sz w:val="24"/>
          <w:szCs w:val="24"/>
        </w:rPr>
        <w:t>残疾人福利性单位属于小型、微型企业的，不重复享受政策。残疾人福利性单位</w:t>
      </w:r>
      <w:r>
        <w:rPr>
          <w:rFonts w:hint="eastAsia" w:hAnsi="宋体"/>
          <w:sz w:val="24"/>
          <w:szCs w:val="24"/>
        </w:rPr>
        <w:t>的具体标准及要求见“关于促进残疾人就业政府采购政策的通知（财库〔2017〕141号）”。属于</w:t>
      </w:r>
      <w:r>
        <w:rPr>
          <w:rFonts w:hAnsi="宋体"/>
          <w:sz w:val="24"/>
          <w:szCs w:val="24"/>
        </w:rPr>
        <w:t>残疾人福利性单位</w:t>
      </w:r>
      <w:r>
        <w:rPr>
          <w:rFonts w:hint="eastAsia" w:hAnsi="宋体"/>
          <w:sz w:val="24"/>
          <w:szCs w:val="24"/>
        </w:rPr>
        <w:t>的，投标时需按照有关要求</w:t>
      </w:r>
      <w:r>
        <w:rPr>
          <w:rFonts w:hAnsi="宋体"/>
          <w:sz w:val="24"/>
          <w:szCs w:val="24"/>
        </w:rPr>
        <w:t>提供</w:t>
      </w:r>
      <w:r>
        <w:rPr>
          <w:rFonts w:hint="eastAsia" w:hAnsi="宋体"/>
          <w:sz w:val="24"/>
          <w:szCs w:val="24"/>
        </w:rPr>
        <w:t>规定的</w:t>
      </w:r>
      <w:r>
        <w:rPr>
          <w:rFonts w:hAnsi="宋体"/>
          <w:sz w:val="24"/>
          <w:szCs w:val="24"/>
        </w:rPr>
        <w:t>《残疾人福利性单位声明函》（</w:t>
      </w:r>
      <w:r>
        <w:rPr>
          <w:rFonts w:hint="eastAsia" w:hAnsi="宋体"/>
          <w:sz w:val="24"/>
          <w:szCs w:val="24"/>
        </w:rPr>
        <w:t>规定格式</w:t>
      </w:r>
      <w:r>
        <w:rPr>
          <w:rFonts w:hAnsi="宋体"/>
          <w:sz w:val="24"/>
          <w:szCs w:val="24"/>
        </w:rPr>
        <w:t>见</w:t>
      </w:r>
      <w:r>
        <w:rPr>
          <w:rFonts w:hint="eastAsia" w:hAnsi="宋体"/>
          <w:sz w:val="24"/>
          <w:szCs w:val="24"/>
        </w:rPr>
        <w:t>“财库〔2017〕141号”的附件</w:t>
      </w:r>
      <w:r>
        <w:rPr>
          <w:rFonts w:hAnsi="宋体"/>
          <w:sz w:val="24"/>
          <w:szCs w:val="24"/>
        </w:rPr>
        <w:t>），并对声明的真实性负责</w:t>
      </w:r>
      <w:r>
        <w:rPr>
          <w:rFonts w:hint="eastAsia" w:hAnsi="宋体"/>
          <w:sz w:val="24"/>
          <w:szCs w:val="24"/>
        </w:rPr>
        <w:t>，否则不得享受相关扶持政策</w:t>
      </w:r>
      <w:r>
        <w:rPr>
          <w:rFonts w:hAnsi="宋体"/>
          <w:sz w:val="24"/>
          <w:szCs w:val="24"/>
        </w:rPr>
        <w:t>。</w:t>
      </w:r>
    </w:p>
    <w:p>
      <w:pPr>
        <w:shd w:val="clear" w:color="auto" w:fill="FFFFFF"/>
        <w:spacing w:line="360" w:lineRule="auto"/>
        <w:ind w:firstLine="480"/>
        <w:rPr>
          <w:rFonts w:hAnsi="宋体"/>
          <w:b/>
          <w:sz w:val="24"/>
          <w:szCs w:val="24"/>
        </w:rPr>
      </w:pPr>
      <w:r>
        <w:rPr>
          <w:rFonts w:hint="eastAsia" w:hAnsi="宋体"/>
          <w:b/>
          <w:sz w:val="24"/>
          <w:szCs w:val="24"/>
        </w:rPr>
        <w:t>如有虚假骗取政策性优惠，将依法承担相应责任。</w:t>
      </w:r>
    </w:p>
    <w:p>
      <w:pPr>
        <w:spacing w:line="360" w:lineRule="auto"/>
        <w:ind w:firstLine="480" w:firstLineChars="200"/>
        <w:rPr>
          <w:rFonts w:hAnsi="宋体"/>
          <w:sz w:val="24"/>
          <w:szCs w:val="24"/>
        </w:rPr>
      </w:pPr>
    </w:p>
    <w:p>
      <w:pPr>
        <w:pStyle w:val="3"/>
        <w:pageBreakBefore/>
        <w:spacing w:before="0" w:after="0" w:line="360" w:lineRule="auto"/>
        <w:rPr>
          <w:rFonts w:hAnsi="宋体"/>
          <w:sz w:val="36"/>
          <w:szCs w:val="24"/>
        </w:rPr>
      </w:pPr>
      <w:bookmarkStart w:id="54" w:name="_Toc15106"/>
      <w:bookmarkStart w:id="55" w:name="_Toc495679406"/>
      <w:r>
        <w:rPr>
          <w:rFonts w:hint="eastAsia" w:hAnsi="宋体"/>
          <w:sz w:val="36"/>
          <w:szCs w:val="24"/>
        </w:rPr>
        <w:t>第四章</w:t>
      </w:r>
      <w:r>
        <w:rPr>
          <w:rFonts w:hAnsi="宋体"/>
          <w:sz w:val="36"/>
          <w:szCs w:val="24"/>
        </w:rPr>
        <w:t xml:space="preserve"> </w:t>
      </w:r>
      <w:r>
        <w:rPr>
          <w:rFonts w:hint="eastAsia" w:hAnsi="宋体"/>
          <w:sz w:val="36"/>
          <w:szCs w:val="24"/>
        </w:rPr>
        <w:t>评审办法和程序</w:t>
      </w:r>
      <w:bookmarkEnd w:id="54"/>
      <w:bookmarkEnd w:id="55"/>
    </w:p>
    <w:p>
      <w:pPr>
        <w:pStyle w:val="2"/>
        <w:spacing w:before="0" w:after="0" w:line="700" w:lineRule="exact"/>
        <w:rPr>
          <w:rFonts w:ascii="宋体" w:hAnsi="宋体" w:eastAsia="宋体"/>
          <w:bCs/>
          <w:sz w:val="24"/>
          <w:szCs w:val="24"/>
        </w:rPr>
      </w:pPr>
      <w:bookmarkStart w:id="56" w:name="_Toc495679407"/>
      <w:r>
        <w:rPr>
          <w:rFonts w:hint="eastAsia" w:ascii="宋体" w:hAnsi="宋体" w:eastAsia="宋体"/>
          <w:sz w:val="24"/>
          <w:szCs w:val="24"/>
        </w:rPr>
        <w:t>一、评审原则</w:t>
      </w:r>
      <w:bookmarkEnd w:id="56"/>
    </w:p>
    <w:p>
      <w:pPr>
        <w:tabs>
          <w:tab w:val="left" w:pos="360"/>
          <w:tab w:val="left" w:pos="720"/>
        </w:tabs>
        <w:spacing w:line="400" w:lineRule="exact"/>
        <w:ind w:firstLine="480" w:firstLineChars="200"/>
        <w:jc w:val="left"/>
        <w:rPr>
          <w:rFonts w:hAnsi="宋体"/>
          <w:sz w:val="24"/>
          <w:szCs w:val="24"/>
        </w:rPr>
      </w:pPr>
      <w:r>
        <w:rPr>
          <w:rFonts w:hAnsi="宋体"/>
          <w:sz w:val="24"/>
          <w:szCs w:val="24"/>
        </w:rPr>
        <w:t xml:space="preserve">1. </w:t>
      </w:r>
      <w:r>
        <w:rPr>
          <w:rFonts w:hint="eastAsia" w:hAnsi="宋体"/>
          <w:sz w:val="24"/>
          <w:szCs w:val="24"/>
        </w:rPr>
        <w:t>本次采购采用竞争性磋商方式进行，评审由依法组成的磋商小组负责完成。评审基本原则：评审工作应依据《中华人民共和国政府采购法》、《政府采购竞争性磋商采购方式管理暂行办法》以及国家和地方政府采购的有关规定，遵循“公开、公平、公正、择优、诚实信用”的原则。</w:t>
      </w:r>
    </w:p>
    <w:p>
      <w:pPr>
        <w:tabs>
          <w:tab w:val="left" w:pos="360"/>
          <w:tab w:val="left" w:pos="720"/>
        </w:tabs>
        <w:spacing w:line="400" w:lineRule="exact"/>
        <w:ind w:firstLine="480" w:firstLineChars="200"/>
        <w:jc w:val="left"/>
        <w:rPr>
          <w:rFonts w:hAnsi="宋体"/>
          <w:sz w:val="24"/>
          <w:szCs w:val="24"/>
        </w:rPr>
      </w:pPr>
      <w:r>
        <w:rPr>
          <w:rFonts w:hAnsi="宋体"/>
          <w:sz w:val="24"/>
          <w:szCs w:val="24"/>
        </w:rPr>
        <w:t xml:space="preserve">2. </w:t>
      </w:r>
      <w:r>
        <w:rPr>
          <w:rFonts w:hint="eastAsia" w:hAnsi="宋体"/>
          <w:sz w:val="24"/>
          <w:szCs w:val="24"/>
        </w:rPr>
        <w:t>本次评审是以磋商文件，磋商响应文件和磋商承诺文件和最后报价为依据，按公正、科学、客观、平等竞争的要求，推荐技术先进、报价合理、经验丰富、信誉良好、售后服务好、及综合实力强的成交供应商。</w:t>
      </w:r>
    </w:p>
    <w:p>
      <w:pPr>
        <w:tabs>
          <w:tab w:val="left" w:pos="360"/>
          <w:tab w:val="left" w:pos="720"/>
        </w:tabs>
        <w:spacing w:line="400" w:lineRule="exact"/>
        <w:ind w:firstLine="480" w:firstLineChars="200"/>
        <w:jc w:val="left"/>
        <w:rPr>
          <w:rFonts w:hAnsi="宋体"/>
          <w:sz w:val="24"/>
          <w:szCs w:val="24"/>
        </w:rPr>
      </w:pPr>
      <w:r>
        <w:rPr>
          <w:rFonts w:hAnsi="宋体"/>
          <w:sz w:val="24"/>
          <w:szCs w:val="24"/>
        </w:rPr>
        <w:t xml:space="preserve">3. </w:t>
      </w:r>
      <w:r>
        <w:rPr>
          <w:rFonts w:hint="eastAsia" w:hAnsi="宋体"/>
          <w:sz w:val="24"/>
          <w:szCs w:val="24"/>
        </w:rPr>
        <w:t>参加磋商工作的所有人员应遵守《中华人民共和国政府采购法》以及国家和地方政府采购的有关规定，严格保密，确保竞争性磋商工作公平、公正，任何单位和个人不得无理干预磋商小组的正常工作。</w:t>
      </w:r>
    </w:p>
    <w:p>
      <w:pPr>
        <w:tabs>
          <w:tab w:val="left" w:pos="360"/>
          <w:tab w:val="left" w:pos="720"/>
        </w:tabs>
        <w:spacing w:line="400" w:lineRule="exact"/>
        <w:ind w:firstLine="480" w:firstLineChars="200"/>
        <w:rPr>
          <w:rFonts w:hAnsi="宋体"/>
          <w:sz w:val="24"/>
          <w:szCs w:val="24"/>
        </w:rPr>
      </w:pPr>
      <w:r>
        <w:rPr>
          <w:rFonts w:hAnsi="宋体"/>
          <w:sz w:val="24"/>
          <w:szCs w:val="24"/>
        </w:rPr>
        <w:t xml:space="preserve">4. </w:t>
      </w:r>
      <w:r>
        <w:rPr>
          <w:rFonts w:hint="eastAsia" w:hAnsi="宋体"/>
          <w:sz w:val="24"/>
          <w:szCs w:val="24"/>
        </w:rPr>
        <w:t>本次采购采用综合评分法，是指磋商响应文件满足磋商文件全部实质性要求且按评审因素的量化指标评审得分最高的供应商为成交候选供应商的评审方法。</w:t>
      </w:r>
    </w:p>
    <w:p>
      <w:pPr>
        <w:pStyle w:val="2"/>
        <w:spacing w:before="0" w:after="0" w:line="700" w:lineRule="exact"/>
        <w:rPr>
          <w:rFonts w:ascii="宋体" w:hAnsi="宋体" w:eastAsia="宋体"/>
          <w:bCs/>
          <w:sz w:val="24"/>
          <w:szCs w:val="24"/>
        </w:rPr>
      </w:pPr>
      <w:bookmarkStart w:id="57" w:name="_Toc495679408"/>
      <w:r>
        <w:rPr>
          <w:rFonts w:hint="eastAsia" w:ascii="宋体" w:hAnsi="宋体" w:eastAsia="宋体"/>
          <w:sz w:val="24"/>
          <w:szCs w:val="24"/>
        </w:rPr>
        <w:t>二、评审程序和评审方法</w:t>
      </w:r>
      <w:bookmarkEnd w:id="57"/>
    </w:p>
    <w:p>
      <w:pPr>
        <w:tabs>
          <w:tab w:val="left" w:pos="720"/>
        </w:tabs>
        <w:spacing w:line="400" w:lineRule="exact"/>
        <w:ind w:left="-779" w:leftChars="-229" w:right="-170" w:rightChars="-50" w:firstLine="549" w:firstLineChars="229"/>
        <w:rPr>
          <w:rFonts w:hAnsi="宋体"/>
          <w:sz w:val="24"/>
          <w:szCs w:val="24"/>
        </w:rPr>
      </w:pPr>
      <w:r>
        <w:rPr>
          <w:rFonts w:hAnsi="宋体"/>
          <w:sz w:val="24"/>
          <w:szCs w:val="24"/>
        </w:rPr>
        <w:t xml:space="preserve">     </w:t>
      </w:r>
      <w:r>
        <w:rPr>
          <w:rFonts w:hint="eastAsia" w:hAnsi="宋体"/>
          <w:sz w:val="24"/>
          <w:szCs w:val="24"/>
        </w:rPr>
        <w:t>评审流程如下：</w:t>
      </w:r>
    </w:p>
    <w:p>
      <w:pPr>
        <w:tabs>
          <w:tab w:val="left" w:pos="720"/>
        </w:tabs>
        <w:spacing w:line="400" w:lineRule="exact"/>
        <w:ind w:right="-170" w:rightChars="-50" w:firstLine="360" w:firstLineChars="150"/>
        <w:rPr>
          <w:rFonts w:hAnsi="宋体"/>
          <w:sz w:val="24"/>
          <w:szCs w:val="24"/>
        </w:rPr>
      </w:pPr>
      <w:r>
        <w:rPr>
          <w:rFonts w:hAnsi="宋体"/>
          <w:sz w:val="24"/>
          <w:szCs w:val="24"/>
        </w:rPr>
        <w:t xml:space="preserve">1. </w:t>
      </w:r>
      <w:r>
        <w:rPr>
          <w:rFonts w:hint="eastAsia" w:hAnsi="宋体"/>
          <w:sz w:val="24"/>
          <w:szCs w:val="24"/>
        </w:rPr>
        <w:t>评标准备</w:t>
      </w:r>
    </w:p>
    <w:p>
      <w:pPr>
        <w:tabs>
          <w:tab w:val="left" w:pos="720"/>
        </w:tabs>
        <w:spacing w:line="400" w:lineRule="exact"/>
        <w:ind w:right="-170" w:rightChars="-50" w:firstLine="600" w:firstLineChars="250"/>
        <w:rPr>
          <w:rFonts w:hAnsi="宋体"/>
          <w:sz w:val="24"/>
          <w:szCs w:val="24"/>
        </w:rPr>
      </w:pPr>
      <w:r>
        <w:rPr>
          <w:rFonts w:hint="eastAsia" w:hAnsi="宋体"/>
          <w:sz w:val="24"/>
          <w:szCs w:val="24"/>
        </w:rPr>
        <w:t>磋商小组成员阅读竞争性磋商文件，了解本次招标的范围和需求，熟悉评标方法；</w:t>
      </w:r>
    </w:p>
    <w:p>
      <w:pPr>
        <w:spacing w:line="400" w:lineRule="exact"/>
        <w:ind w:firstLine="360" w:firstLineChars="150"/>
        <w:rPr>
          <w:rFonts w:hAnsi="宋体"/>
          <w:sz w:val="24"/>
          <w:szCs w:val="24"/>
        </w:rPr>
      </w:pPr>
      <w:r>
        <w:rPr>
          <w:rFonts w:hAnsi="宋体" w:cs="Arial"/>
          <w:sz w:val="24"/>
          <w:szCs w:val="24"/>
        </w:rPr>
        <w:t xml:space="preserve">2. </w:t>
      </w:r>
      <w:r>
        <w:rPr>
          <w:rFonts w:hint="eastAsia" w:hAnsi="宋体" w:cs="Arial"/>
          <w:sz w:val="24"/>
          <w:szCs w:val="24"/>
        </w:rPr>
        <w:t>磋商响应文件初步</w:t>
      </w:r>
      <w:r>
        <w:rPr>
          <w:rFonts w:hint="eastAsia" w:hAnsi="宋体"/>
          <w:sz w:val="24"/>
          <w:szCs w:val="24"/>
        </w:rPr>
        <w:t>评审</w:t>
      </w:r>
    </w:p>
    <w:p>
      <w:pPr>
        <w:tabs>
          <w:tab w:val="left" w:pos="720"/>
          <w:tab w:val="left" w:pos="3675"/>
        </w:tabs>
        <w:spacing w:line="400" w:lineRule="exact"/>
        <w:ind w:firstLine="480" w:firstLineChars="200"/>
        <w:rPr>
          <w:rFonts w:hAnsi="宋体" w:cs="Arial"/>
          <w:sz w:val="24"/>
          <w:szCs w:val="24"/>
        </w:rPr>
      </w:pPr>
      <w:r>
        <w:rPr>
          <w:rFonts w:hint="eastAsia" w:hAnsi="宋体" w:cs="Arial"/>
          <w:sz w:val="24"/>
          <w:szCs w:val="24"/>
        </w:rPr>
        <w:t>进入评审程序后，磋商小组先对供应商的磋商响应文件进行初步评审。磋商小组将根据评审办法的规定和《初步评审表》的内容，对磋商响应文件进行初步评审。</w:t>
      </w:r>
    </w:p>
    <w:p>
      <w:pPr>
        <w:tabs>
          <w:tab w:val="left" w:pos="720"/>
          <w:tab w:val="left" w:pos="3675"/>
        </w:tabs>
        <w:spacing w:line="400" w:lineRule="exact"/>
        <w:ind w:firstLine="480" w:firstLineChars="200"/>
        <w:rPr>
          <w:rFonts w:hAnsi="宋体" w:cs="Arial"/>
          <w:sz w:val="24"/>
          <w:szCs w:val="24"/>
        </w:rPr>
      </w:pPr>
      <w:r>
        <w:rPr>
          <w:rFonts w:hint="eastAsia" w:hAnsi="宋体" w:cs="Arial"/>
          <w:sz w:val="24"/>
          <w:szCs w:val="24"/>
        </w:rPr>
        <w:t>若出现以下情况，则</w:t>
      </w:r>
      <w:r>
        <w:rPr>
          <w:rFonts w:hint="eastAsia" w:hAnsi="宋体"/>
          <w:sz w:val="24"/>
          <w:szCs w:val="24"/>
        </w:rPr>
        <w:t>磋商响应</w:t>
      </w:r>
      <w:r>
        <w:rPr>
          <w:rFonts w:hint="eastAsia" w:hAnsi="宋体" w:cs="Arial"/>
          <w:sz w:val="24"/>
          <w:szCs w:val="24"/>
        </w:rPr>
        <w:t>文件将被认定为不满足采购需求</w:t>
      </w:r>
      <w:r>
        <w:rPr>
          <w:rFonts w:hint="eastAsia" w:hAnsi="宋体"/>
          <w:sz w:val="24"/>
          <w:szCs w:val="24"/>
        </w:rPr>
        <w:t>而不能通过初步审查</w:t>
      </w:r>
      <w:r>
        <w:rPr>
          <w:rFonts w:hint="eastAsia" w:hAnsi="宋体" w:cs="Arial"/>
          <w:sz w:val="24"/>
          <w:szCs w:val="24"/>
        </w:rPr>
        <w:t>：</w:t>
      </w:r>
    </w:p>
    <w:p>
      <w:pPr>
        <w:numPr>
          <w:ilvl w:val="0"/>
          <w:numId w:val="11"/>
        </w:numPr>
        <w:tabs>
          <w:tab w:val="left" w:pos="720"/>
        </w:tabs>
        <w:spacing w:line="400" w:lineRule="exact"/>
        <w:jc w:val="left"/>
        <w:rPr>
          <w:rFonts w:hAnsi="宋体"/>
          <w:bCs/>
          <w:sz w:val="24"/>
          <w:szCs w:val="24"/>
        </w:rPr>
      </w:pPr>
      <w:r>
        <w:rPr>
          <w:rFonts w:hint="eastAsia" w:hAnsi="宋体"/>
          <w:sz w:val="24"/>
          <w:szCs w:val="24"/>
        </w:rPr>
        <w:t>磋商响应</w:t>
      </w:r>
      <w:r>
        <w:rPr>
          <w:rFonts w:hint="eastAsia" w:hAnsi="宋体"/>
          <w:bCs/>
          <w:sz w:val="24"/>
          <w:szCs w:val="24"/>
        </w:rPr>
        <w:t>文件无法定代表人签字，或签字人未经法定代表人授权的；</w:t>
      </w:r>
    </w:p>
    <w:p>
      <w:pPr>
        <w:numPr>
          <w:ilvl w:val="0"/>
          <w:numId w:val="11"/>
        </w:numPr>
        <w:tabs>
          <w:tab w:val="left" w:pos="720"/>
        </w:tabs>
        <w:spacing w:line="400" w:lineRule="exact"/>
        <w:jc w:val="left"/>
        <w:rPr>
          <w:rFonts w:hAnsi="宋体"/>
          <w:bCs/>
          <w:sz w:val="24"/>
          <w:szCs w:val="24"/>
        </w:rPr>
      </w:pPr>
      <w:r>
        <w:rPr>
          <w:rFonts w:hint="eastAsia" w:hAnsi="宋体"/>
          <w:bCs/>
          <w:sz w:val="24"/>
          <w:szCs w:val="24"/>
        </w:rPr>
        <w:t>供应商未按磋商文件要求的金额提交磋商保证金的；</w:t>
      </w:r>
    </w:p>
    <w:p>
      <w:pPr>
        <w:numPr>
          <w:ilvl w:val="0"/>
          <w:numId w:val="11"/>
        </w:numPr>
        <w:tabs>
          <w:tab w:val="left" w:pos="720"/>
        </w:tabs>
        <w:spacing w:line="400" w:lineRule="exact"/>
        <w:jc w:val="left"/>
        <w:rPr>
          <w:rFonts w:hAnsi="宋体"/>
          <w:bCs/>
          <w:sz w:val="24"/>
          <w:szCs w:val="24"/>
        </w:rPr>
      </w:pPr>
      <w:r>
        <w:rPr>
          <w:rFonts w:hint="eastAsia" w:hAnsi="宋体"/>
          <w:bCs/>
          <w:sz w:val="24"/>
          <w:szCs w:val="24"/>
        </w:rPr>
        <w:t>超出经营范围报价的；</w:t>
      </w:r>
    </w:p>
    <w:p>
      <w:pPr>
        <w:numPr>
          <w:ilvl w:val="0"/>
          <w:numId w:val="11"/>
        </w:numPr>
        <w:tabs>
          <w:tab w:val="left" w:pos="720"/>
        </w:tabs>
        <w:spacing w:line="400" w:lineRule="exact"/>
        <w:jc w:val="left"/>
        <w:rPr>
          <w:rFonts w:hAnsi="宋体"/>
          <w:bCs/>
          <w:sz w:val="24"/>
          <w:szCs w:val="24"/>
        </w:rPr>
      </w:pPr>
      <w:r>
        <w:rPr>
          <w:rFonts w:hint="eastAsia" w:hAnsi="宋体"/>
          <w:bCs/>
          <w:sz w:val="24"/>
          <w:szCs w:val="24"/>
        </w:rPr>
        <w:t>投标有效期不足的；</w:t>
      </w:r>
    </w:p>
    <w:p>
      <w:pPr>
        <w:numPr>
          <w:ilvl w:val="0"/>
          <w:numId w:val="11"/>
        </w:numPr>
        <w:tabs>
          <w:tab w:val="left" w:pos="720"/>
        </w:tabs>
        <w:spacing w:line="400" w:lineRule="exact"/>
        <w:jc w:val="left"/>
        <w:rPr>
          <w:rFonts w:hAnsi="宋体"/>
          <w:bCs/>
          <w:sz w:val="24"/>
          <w:szCs w:val="24"/>
        </w:rPr>
      </w:pPr>
      <w:r>
        <w:rPr>
          <w:rFonts w:hint="eastAsia" w:hAnsi="宋体"/>
          <w:sz w:val="24"/>
          <w:szCs w:val="24"/>
        </w:rPr>
        <w:t>磋商小组根据磋商文件检查磋商响应文件提供的资格证明材料不齐全、不满足磋商文件的要求，并在磋商小组规定的时间未能补充齐全的；</w:t>
      </w:r>
    </w:p>
    <w:p>
      <w:pPr>
        <w:numPr>
          <w:ilvl w:val="0"/>
          <w:numId w:val="11"/>
        </w:numPr>
        <w:tabs>
          <w:tab w:val="left" w:pos="720"/>
        </w:tabs>
        <w:spacing w:line="400" w:lineRule="exact"/>
        <w:jc w:val="left"/>
        <w:rPr>
          <w:rFonts w:hAnsi="宋体"/>
          <w:bCs/>
          <w:sz w:val="24"/>
          <w:szCs w:val="24"/>
        </w:rPr>
      </w:pPr>
      <w:r>
        <w:rPr>
          <w:rFonts w:hint="eastAsia" w:hAnsi="宋体"/>
          <w:sz w:val="24"/>
          <w:szCs w:val="24"/>
        </w:rPr>
        <w:t>磋商小组根据磋商文件对磋商响应文件的商务和技术部分进行初步审查，检查磋商响应文件提交的内容不齐全、不能证明有能力承担本项目的任务、未按磋商文件的要求作出相应的承诺的</w:t>
      </w:r>
      <w:r>
        <w:rPr>
          <w:rFonts w:hint="eastAsia" w:hAnsi="宋体"/>
          <w:bCs/>
          <w:sz w:val="24"/>
          <w:szCs w:val="24"/>
        </w:rPr>
        <w:t>；</w:t>
      </w:r>
    </w:p>
    <w:p>
      <w:pPr>
        <w:numPr>
          <w:ilvl w:val="0"/>
          <w:numId w:val="11"/>
        </w:numPr>
        <w:tabs>
          <w:tab w:val="left" w:pos="720"/>
        </w:tabs>
        <w:spacing w:line="400" w:lineRule="exact"/>
        <w:jc w:val="left"/>
        <w:rPr>
          <w:rFonts w:hAnsi="宋体"/>
          <w:bCs/>
          <w:sz w:val="24"/>
          <w:szCs w:val="24"/>
        </w:rPr>
      </w:pPr>
      <w:r>
        <w:rPr>
          <w:rFonts w:hint="eastAsia" w:hAnsi="宋体"/>
          <w:sz w:val="24"/>
          <w:szCs w:val="24"/>
        </w:rPr>
        <w:t>报价过低，明显不合理，采购人认为无法保障质量而供应商不能合理说明的；</w:t>
      </w:r>
    </w:p>
    <w:p>
      <w:pPr>
        <w:numPr>
          <w:ilvl w:val="0"/>
          <w:numId w:val="11"/>
        </w:numPr>
        <w:tabs>
          <w:tab w:val="left" w:pos="720"/>
        </w:tabs>
        <w:spacing w:line="400" w:lineRule="exact"/>
        <w:jc w:val="left"/>
        <w:rPr>
          <w:rFonts w:hAnsi="宋体"/>
          <w:bCs/>
          <w:sz w:val="24"/>
          <w:szCs w:val="24"/>
        </w:rPr>
      </w:pPr>
      <w:r>
        <w:rPr>
          <w:rFonts w:hint="eastAsia" w:hAnsi="宋体"/>
          <w:sz w:val="24"/>
          <w:szCs w:val="24"/>
        </w:rPr>
        <w:t>主要技术规格和参数不满足技术参数的要求以及商务有重大负偏离的；</w:t>
      </w:r>
    </w:p>
    <w:p>
      <w:pPr>
        <w:numPr>
          <w:ilvl w:val="0"/>
          <w:numId w:val="11"/>
        </w:numPr>
        <w:tabs>
          <w:tab w:val="left" w:pos="720"/>
        </w:tabs>
        <w:spacing w:line="400" w:lineRule="exact"/>
        <w:jc w:val="left"/>
        <w:rPr>
          <w:rFonts w:hAnsi="宋体"/>
          <w:bCs/>
          <w:sz w:val="24"/>
          <w:szCs w:val="24"/>
        </w:rPr>
      </w:pPr>
      <w:r>
        <w:rPr>
          <w:rFonts w:hint="eastAsia" w:hAnsi="宋体"/>
          <w:sz w:val="24"/>
          <w:szCs w:val="24"/>
        </w:rPr>
        <w:t>磋商小组认为报价未实质性响应磋商文件的要求的；</w:t>
      </w:r>
    </w:p>
    <w:p>
      <w:pPr>
        <w:numPr>
          <w:ilvl w:val="0"/>
          <w:numId w:val="11"/>
        </w:numPr>
        <w:tabs>
          <w:tab w:val="left" w:pos="720"/>
        </w:tabs>
        <w:spacing w:line="400" w:lineRule="exact"/>
        <w:jc w:val="left"/>
        <w:rPr>
          <w:rFonts w:hAnsi="宋体"/>
          <w:bCs/>
          <w:sz w:val="24"/>
          <w:szCs w:val="24"/>
        </w:rPr>
      </w:pPr>
      <w:r>
        <w:rPr>
          <w:rFonts w:hint="eastAsia" w:hAnsi="宋体"/>
          <w:sz w:val="24"/>
          <w:szCs w:val="24"/>
        </w:rPr>
        <w:t>报价超过采购预算且采购人无法接受的；</w:t>
      </w:r>
    </w:p>
    <w:p>
      <w:pPr>
        <w:numPr>
          <w:ilvl w:val="0"/>
          <w:numId w:val="11"/>
        </w:numPr>
        <w:tabs>
          <w:tab w:val="left" w:pos="720"/>
        </w:tabs>
        <w:spacing w:line="400" w:lineRule="exact"/>
        <w:jc w:val="left"/>
        <w:rPr>
          <w:rFonts w:hAnsi="宋体"/>
          <w:bCs/>
          <w:sz w:val="24"/>
          <w:szCs w:val="24"/>
        </w:rPr>
      </w:pPr>
      <w:r>
        <w:rPr>
          <w:rFonts w:hint="eastAsia" w:hAnsi="宋体"/>
          <w:bCs/>
          <w:sz w:val="24"/>
          <w:szCs w:val="24"/>
        </w:rPr>
        <w:t>违反国家和地方政府采购法律法规的；</w:t>
      </w:r>
    </w:p>
    <w:p>
      <w:pPr>
        <w:numPr>
          <w:ilvl w:val="0"/>
          <w:numId w:val="11"/>
        </w:numPr>
        <w:tabs>
          <w:tab w:val="left" w:pos="720"/>
        </w:tabs>
        <w:spacing w:line="400" w:lineRule="exact"/>
        <w:jc w:val="left"/>
        <w:rPr>
          <w:rFonts w:hAnsi="宋体"/>
          <w:bCs/>
          <w:sz w:val="24"/>
          <w:szCs w:val="24"/>
        </w:rPr>
      </w:pPr>
      <w:r>
        <w:rPr>
          <w:rFonts w:hint="eastAsia" w:hAnsi="宋体"/>
          <w:bCs/>
          <w:sz w:val="24"/>
          <w:szCs w:val="24"/>
        </w:rPr>
        <w:t>不满足磋商文件规定的其它条件的。</w:t>
      </w:r>
    </w:p>
    <w:p>
      <w:pPr>
        <w:spacing w:line="400" w:lineRule="exact"/>
        <w:ind w:left="289" w:leftChars="85" w:firstLine="480" w:firstLineChars="200"/>
        <w:rPr>
          <w:rFonts w:hAnsi="宋体"/>
          <w:bCs/>
          <w:sz w:val="24"/>
          <w:szCs w:val="24"/>
        </w:rPr>
      </w:pPr>
      <w:r>
        <w:rPr>
          <w:rFonts w:hint="eastAsia" w:hAnsi="宋体"/>
          <w:bCs/>
          <w:sz w:val="24"/>
          <w:szCs w:val="24"/>
        </w:rPr>
        <w:t>初步评审采用</w:t>
      </w:r>
      <w:r>
        <w:rPr>
          <w:rFonts w:hint="eastAsia" w:hAnsi="宋体"/>
          <w:sz w:val="24"/>
          <w:szCs w:val="24"/>
        </w:rPr>
        <w:t>“一项否决”的原则，只有全部符合要求的才能通过初步评审。</w:t>
      </w:r>
    </w:p>
    <w:p>
      <w:pPr>
        <w:spacing w:line="400" w:lineRule="exact"/>
        <w:ind w:firstLine="360" w:firstLineChars="150"/>
        <w:rPr>
          <w:rFonts w:hAnsi="宋体"/>
          <w:sz w:val="24"/>
          <w:szCs w:val="24"/>
        </w:rPr>
      </w:pPr>
      <w:r>
        <w:rPr>
          <w:rFonts w:hAnsi="宋体"/>
          <w:sz w:val="24"/>
          <w:szCs w:val="24"/>
        </w:rPr>
        <w:t xml:space="preserve">3. </w:t>
      </w:r>
      <w:r>
        <w:rPr>
          <w:rFonts w:hint="eastAsia" w:hAnsi="宋体"/>
          <w:sz w:val="24"/>
          <w:szCs w:val="24"/>
        </w:rPr>
        <w:t>磋商</w:t>
      </w:r>
    </w:p>
    <w:p>
      <w:pPr>
        <w:spacing w:line="400" w:lineRule="exact"/>
        <w:ind w:firstLine="600" w:firstLineChars="250"/>
        <w:rPr>
          <w:rFonts w:hAnsi="宋体"/>
          <w:sz w:val="24"/>
          <w:szCs w:val="24"/>
        </w:rPr>
      </w:pPr>
      <w:r>
        <w:rPr>
          <w:rFonts w:hint="eastAsia" w:hAnsi="宋体"/>
          <w:sz w:val="24"/>
          <w:szCs w:val="24"/>
        </w:rPr>
        <w:t>磋商小组所有成员应当集中与单一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rPr>
          <w:rFonts w:hAnsi="宋体"/>
          <w:sz w:val="24"/>
          <w:szCs w:val="24"/>
        </w:rPr>
      </w:pPr>
      <w:r>
        <w:rPr>
          <w:rFonts w:hAnsi="宋体"/>
          <w:sz w:val="24"/>
          <w:szCs w:val="24"/>
        </w:rPr>
        <w:t xml:space="preserve">    </w:t>
      </w:r>
      <w:r>
        <w:rPr>
          <w:rFonts w:hint="eastAsia" w:hAnsi="宋体"/>
          <w:sz w:val="24"/>
          <w:szCs w:val="24"/>
        </w:rPr>
        <w:t>对磋商文件作出的实质性变动是磋商文件的有效组成部分，磋商小组应当及</w:t>
      </w:r>
      <w:r>
        <w:rPr>
          <w:rFonts w:hAnsi="宋体"/>
          <w:sz w:val="24"/>
          <w:szCs w:val="24"/>
        </w:rPr>
        <w:t xml:space="preserve"> </w:t>
      </w:r>
      <w:r>
        <w:rPr>
          <w:rFonts w:hint="eastAsia" w:hAnsi="宋体"/>
          <w:sz w:val="24"/>
          <w:szCs w:val="24"/>
        </w:rPr>
        <w:t>时以书面形式同时通知所有参加磋商的供应商。</w:t>
      </w:r>
    </w:p>
    <w:p>
      <w:pPr>
        <w:spacing w:line="360" w:lineRule="auto"/>
        <w:rPr>
          <w:rFonts w:hAnsi="宋体"/>
          <w:sz w:val="24"/>
          <w:szCs w:val="24"/>
        </w:rPr>
      </w:pPr>
      <w:r>
        <w:rPr>
          <w:rFonts w:hAnsi="宋体"/>
          <w:sz w:val="24"/>
          <w:szCs w:val="24"/>
        </w:rPr>
        <w:t xml:space="preserve">     </w:t>
      </w:r>
      <w:r>
        <w:rPr>
          <w:rFonts w:hint="eastAsia" w:hAnsi="宋体"/>
          <w:sz w:val="24"/>
          <w:szCs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line="360" w:lineRule="auto"/>
        <w:ind w:firstLine="480" w:firstLineChars="200"/>
        <w:rPr>
          <w:rFonts w:hAnsi="宋体"/>
          <w:sz w:val="24"/>
          <w:szCs w:val="24"/>
        </w:rPr>
      </w:pPr>
      <w:r>
        <w:rPr>
          <w:rFonts w:hAnsi="宋体"/>
          <w:sz w:val="24"/>
          <w:szCs w:val="24"/>
        </w:rPr>
        <w:t xml:space="preserve">4. </w:t>
      </w:r>
      <w:r>
        <w:rPr>
          <w:rFonts w:hint="eastAsia" w:hAnsi="宋体"/>
          <w:sz w:val="24"/>
          <w:szCs w:val="24"/>
        </w:rPr>
        <w:t>最后报价</w:t>
      </w:r>
    </w:p>
    <w:p>
      <w:pPr>
        <w:spacing w:line="360" w:lineRule="auto"/>
        <w:ind w:firstLine="560"/>
        <w:rPr>
          <w:rFonts w:hAnsi="宋体"/>
          <w:sz w:val="24"/>
          <w:szCs w:val="24"/>
        </w:rPr>
      </w:pPr>
      <w:r>
        <w:rPr>
          <w:rFonts w:hAnsi="宋体"/>
          <w:sz w:val="24"/>
          <w:szCs w:val="24"/>
        </w:rPr>
        <w:t xml:space="preserve">   </w:t>
      </w:r>
      <w:r>
        <w:rPr>
          <w:rFonts w:hint="eastAsia" w:hAnsi="宋体"/>
          <w:sz w:val="24"/>
          <w:szCs w:val="24"/>
        </w:rPr>
        <w:t>磋商结束后，磋商小组应当要求所有实质性响应的供应商在规定时间内提交最后报价，提交最后报价的供应商不得少于</w:t>
      </w:r>
      <w:r>
        <w:rPr>
          <w:rFonts w:hAnsi="宋体"/>
          <w:sz w:val="24"/>
          <w:szCs w:val="24"/>
        </w:rPr>
        <w:t>3</w:t>
      </w:r>
      <w:r>
        <w:rPr>
          <w:rFonts w:hint="eastAsia" w:hAnsi="宋体"/>
          <w:sz w:val="24"/>
          <w:szCs w:val="24"/>
        </w:rPr>
        <w:t>家（符合市场竞争不充分的科研项目，以及需要扶持的科技成果转化项目情形的，提交最后报价的供应商可以为2家）。已提交响应文件的供应商，在提交最后报价之前，可以根据磋商情况退出磋商。采购人、采购代理机构应当退还退出磋商的供应商的磋商保证金。二次报价单由代理机构在现场提供给投标人。</w:t>
      </w:r>
    </w:p>
    <w:p>
      <w:pPr>
        <w:spacing w:line="400" w:lineRule="exact"/>
        <w:ind w:firstLine="480" w:firstLineChars="200"/>
        <w:rPr>
          <w:rFonts w:hAnsi="宋体"/>
          <w:sz w:val="24"/>
          <w:szCs w:val="24"/>
        </w:rPr>
      </w:pPr>
      <w:r>
        <w:rPr>
          <w:rFonts w:hAnsi="宋体"/>
          <w:sz w:val="24"/>
          <w:szCs w:val="24"/>
        </w:rPr>
        <w:t xml:space="preserve">5. </w:t>
      </w:r>
      <w:r>
        <w:rPr>
          <w:rFonts w:hint="eastAsia" w:hAnsi="宋体"/>
          <w:sz w:val="24"/>
          <w:szCs w:val="24"/>
        </w:rPr>
        <w:t>综合评审</w:t>
      </w:r>
    </w:p>
    <w:p>
      <w:pPr>
        <w:spacing w:line="400" w:lineRule="exact"/>
        <w:ind w:firstLine="480" w:firstLineChars="200"/>
        <w:rPr>
          <w:rFonts w:hAnsi="宋体"/>
          <w:sz w:val="24"/>
          <w:szCs w:val="24"/>
        </w:rPr>
      </w:pPr>
      <w:r>
        <w:rPr>
          <w:rFonts w:hint="eastAsia" w:hAnsi="宋体"/>
          <w:sz w:val="24"/>
          <w:szCs w:val="24"/>
        </w:rPr>
        <w:t>经磋商确定最终采购需求和提交最后报价的供应商后，由磋商小组采用综合评分法对提交最后报价的供应商的响应文件和最后报价进行综合评分。（详见《综合评分表》）</w:t>
      </w:r>
    </w:p>
    <w:p>
      <w:pPr>
        <w:spacing w:line="400" w:lineRule="exact"/>
        <w:ind w:firstLine="480" w:firstLineChars="200"/>
        <w:rPr>
          <w:rFonts w:hAnsi="宋体"/>
          <w:sz w:val="24"/>
          <w:szCs w:val="24"/>
        </w:rPr>
      </w:pPr>
      <w:r>
        <w:rPr>
          <w:rFonts w:hint="eastAsia" w:hAnsi="宋体"/>
          <w:sz w:val="24"/>
        </w:rPr>
        <w:t>注：符合“第三章供应商须知</w:t>
      </w:r>
      <w:r>
        <w:rPr>
          <w:rFonts w:hAnsi="宋体"/>
          <w:sz w:val="24"/>
        </w:rPr>
        <w:t>34.</w:t>
      </w:r>
      <w:r>
        <w:rPr>
          <w:rFonts w:hint="eastAsia" w:hAnsi="宋体"/>
          <w:sz w:val="24"/>
        </w:rPr>
        <w:t>关于政策性优惠政策”中规定的相关条件的，应给予相应比例的价格扣除，</w:t>
      </w:r>
      <w:r>
        <w:rPr>
          <w:rFonts w:hint="eastAsia" w:hAnsi="宋体" w:cs="宋体"/>
          <w:sz w:val="24"/>
          <w:szCs w:val="24"/>
        </w:rPr>
        <w:t>用扣除后的价格参与</w:t>
      </w:r>
      <w:r>
        <w:rPr>
          <w:rFonts w:hint="eastAsia" w:hAnsi="宋体"/>
          <w:sz w:val="24"/>
        </w:rPr>
        <w:t>评审。</w:t>
      </w:r>
    </w:p>
    <w:p>
      <w:pPr>
        <w:spacing w:line="400" w:lineRule="exact"/>
        <w:ind w:firstLine="480" w:firstLineChars="200"/>
        <w:rPr>
          <w:rFonts w:hAnsi="宋体"/>
          <w:sz w:val="24"/>
          <w:szCs w:val="24"/>
        </w:rPr>
      </w:pPr>
      <w:r>
        <w:rPr>
          <w:rFonts w:hAnsi="宋体"/>
          <w:sz w:val="24"/>
          <w:szCs w:val="24"/>
        </w:rPr>
        <w:t xml:space="preserve">6. </w:t>
      </w:r>
      <w:r>
        <w:rPr>
          <w:rFonts w:hint="eastAsia" w:hAnsi="宋体"/>
          <w:sz w:val="24"/>
          <w:szCs w:val="24"/>
        </w:rPr>
        <w:t>推荐成交供应商</w:t>
      </w:r>
    </w:p>
    <w:p>
      <w:pPr>
        <w:spacing w:line="400" w:lineRule="exact"/>
        <w:rPr>
          <w:rFonts w:hAnsi="宋体"/>
          <w:sz w:val="24"/>
          <w:szCs w:val="24"/>
        </w:rPr>
      </w:pPr>
      <w:r>
        <w:rPr>
          <w:rFonts w:hAnsi="宋体"/>
          <w:sz w:val="24"/>
          <w:szCs w:val="24"/>
        </w:rPr>
        <w:t xml:space="preserve">    </w:t>
      </w:r>
      <w:r>
        <w:rPr>
          <w:rFonts w:hint="eastAsia" w:hAnsi="宋体"/>
          <w:sz w:val="24"/>
          <w:szCs w:val="24"/>
        </w:rPr>
        <w:t>磋商小组应当根据综合评分情况，按照评审得分由高到低顺序推荐</w:t>
      </w:r>
      <w:r>
        <w:rPr>
          <w:rFonts w:hAnsi="宋体"/>
          <w:sz w:val="24"/>
          <w:szCs w:val="24"/>
        </w:rPr>
        <w:t>3</w:t>
      </w:r>
      <w:r>
        <w:rPr>
          <w:rFonts w:hint="eastAsia" w:hAnsi="宋体"/>
          <w:sz w:val="24"/>
          <w:szCs w:val="24"/>
        </w:rPr>
        <w:t>名成交候选供应商，并编写评审报告。评审得分相同的，按照最后报价由低到高的顺序推荐。评审得分且最后报价相同的，按照技术指标优劣顺序推荐。</w:t>
      </w:r>
    </w:p>
    <w:p>
      <w:pPr>
        <w:pStyle w:val="2"/>
        <w:spacing w:before="0" w:after="0" w:line="700" w:lineRule="exact"/>
        <w:rPr>
          <w:rFonts w:ascii="宋体" w:hAnsi="宋体" w:eastAsia="宋体"/>
          <w:bCs/>
          <w:sz w:val="24"/>
          <w:szCs w:val="24"/>
        </w:rPr>
      </w:pPr>
      <w:bookmarkStart w:id="58" w:name="_Toc495679409"/>
      <w:r>
        <w:rPr>
          <w:rFonts w:hint="eastAsia" w:ascii="宋体" w:hAnsi="宋体" w:eastAsia="宋体"/>
          <w:sz w:val="24"/>
          <w:szCs w:val="24"/>
        </w:rPr>
        <w:t>三、磋商、评审过程的保密性</w:t>
      </w:r>
      <w:bookmarkEnd w:id="58"/>
    </w:p>
    <w:p>
      <w:pPr>
        <w:numPr>
          <w:ilvl w:val="0"/>
          <w:numId w:val="12"/>
        </w:numPr>
        <w:tabs>
          <w:tab w:val="left" w:pos="720"/>
        </w:tabs>
        <w:spacing w:line="400" w:lineRule="exact"/>
        <w:jc w:val="left"/>
        <w:rPr>
          <w:rFonts w:hAnsi="宋体"/>
          <w:sz w:val="24"/>
          <w:szCs w:val="24"/>
        </w:rPr>
      </w:pPr>
      <w:r>
        <w:rPr>
          <w:rFonts w:hint="eastAsia" w:hAnsi="宋体"/>
          <w:sz w:val="24"/>
          <w:szCs w:val="24"/>
        </w:rPr>
        <w:t>接受报价后，直至成交供应商与买方签订合同后止，凡与磋商、审查、澄清、评价、比较、确定成交人意见有关的内容，任何人均不得向供应商及与磋商评审无关的其他人透露。</w:t>
      </w:r>
    </w:p>
    <w:p>
      <w:pPr>
        <w:numPr>
          <w:ilvl w:val="0"/>
          <w:numId w:val="12"/>
        </w:numPr>
        <w:tabs>
          <w:tab w:val="left" w:pos="720"/>
        </w:tabs>
        <w:spacing w:line="400" w:lineRule="exact"/>
        <w:jc w:val="left"/>
        <w:rPr>
          <w:rFonts w:hAnsi="宋体"/>
          <w:sz w:val="24"/>
          <w:szCs w:val="24"/>
        </w:rPr>
      </w:pPr>
      <w:r>
        <w:rPr>
          <w:rFonts w:hint="eastAsia" w:hAnsi="宋体"/>
          <w:sz w:val="24"/>
          <w:szCs w:val="24"/>
        </w:rPr>
        <w:t>从磋商响应文件递交截止时间起到确定成交供应商之日止，供应商不得与参加磋商、评审的有关人员私下接触。在磋商评审过程中，如果供应商试图在磋商响应文件审查、澄清、比较及推荐成交供应商方面向参与磋商评审的有关人员和采购人施加任何影响，其磋商响应文件将被拒绝。</w:t>
      </w:r>
    </w:p>
    <w:p>
      <w:pPr>
        <w:pStyle w:val="2"/>
        <w:spacing w:before="0" w:after="0" w:line="700" w:lineRule="exact"/>
        <w:rPr>
          <w:rFonts w:ascii="宋体" w:hAnsi="宋体" w:eastAsia="宋体"/>
          <w:bCs/>
          <w:sz w:val="24"/>
          <w:szCs w:val="24"/>
        </w:rPr>
      </w:pPr>
      <w:bookmarkStart w:id="59" w:name="_Toc495679410"/>
      <w:r>
        <w:rPr>
          <w:rFonts w:hint="eastAsia" w:ascii="宋体" w:hAnsi="宋体" w:eastAsia="宋体"/>
          <w:sz w:val="24"/>
          <w:szCs w:val="24"/>
        </w:rPr>
        <w:t>四、接受和拒绝任何或所有报价的权利</w:t>
      </w:r>
      <w:bookmarkEnd w:id="59"/>
    </w:p>
    <w:p>
      <w:pPr>
        <w:tabs>
          <w:tab w:val="left" w:pos="180"/>
          <w:tab w:val="left" w:pos="360"/>
        </w:tabs>
        <w:spacing w:line="400" w:lineRule="exact"/>
        <w:ind w:right="51" w:rightChars="15" w:firstLine="480" w:firstLineChars="200"/>
        <w:rPr>
          <w:rFonts w:hAnsi="宋体"/>
          <w:sz w:val="24"/>
          <w:szCs w:val="24"/>
        </w:rPr>
      </w:pPr>
      <w:r>
        <w:rPr>
          <w:rFonts w:hint="eastAsia" w:hAnsi="宋体"/>
          <w:sz w:val="24"/>
          <w:szCs w:val="24"/>
        </w:rPr>
        <w:t>采购人保留在成交之前任何时候接受或拒绝任何报价，以及宣布竞争性磋商无效或拒绝所有磋商响应文件的权力，对受影响的供应商不承担任何责任。</w:t>
      </w:r>
    </w:p>
    <w:p>
      <w:pPr>
        <w:pStyle w:val="2"/>
        <w:spacing w:before="0" w:after="0" w:line="700" w:lineRule="exact"/>
        <w:rPr>
          <w:rFonts w:ascii="宋体" w:hAnsi="宋体" w:eastAsia="宋体"/>
          <w:bCs/>
          <w:sz w:val="24"/>
          <w:szCs w:val="24"/>
        </w:rPr>
      </w:pPr>
      <w:bookmarkStart w:id="60" w:name="_Toc495679411"/>
      <w:r>
        <w:rPr>
          <w:rFonts w:hint="eastAsia" w:ascii="宋体" w:hAnsi="宋体" w:eastAsia="宋体"/>
          <w:sz w:val="24"/>
          <w:szCs w:val="24"/>
        </w:rPr>
        <w:t>五、变更技术方案的权利</w:t>
      </w:r>
      <w:bookmarkEnd w:id="60"/>
    </w:p>
    <w:p>
      <w:pPr>
        <w:spacing w:line="400" w:lineRule="exact"/>
        <w:ind w:right="680" w:rightChars="200" w:firstLine="480" w:firstLineChars="200"/>
        <w:rPr>
          <w:rFonts w:hAnsi="宋体"/>
          <w:sz w:val="24"/>
          <w:szCs w:val="24"/>
        </w:rPr>
      </w:pPr>
      <w:r>
        <w:rPr>
          <w:rFonts w:hint="eastAsia" w:hAnsi="宋体"/>
          <w:sz w:val="24"/>
          <w:szCs w:val="24"/>
        </w:rPr>
        <w:t>在竞争性磋商过程中，采购人有权变更技术方案或采购数量，但不超过原合同采购金额的百分之十，如果供应商根据采购人提出的变更要求调整方案或价格后未能获得合同，采购人和采购代理机构不承担任何责任。</w:t>
      </w:r>
    </w:p>
    <w:p>
      <w:pPr>
        <w:widowControl/>
        <w:jc w:val="left"/>
        <w:rPr>
          <w:rFonts w:hAnsi="宋体"/>
          <w:sz w:val="24"/>
          <w:szCs w:val="24"/>
        </w:rPr>
      </w:pPr>
      <w:r>
        <w:rPr>
          <w:rFonts w:hAnsi="宋体"/>
          <w:sz w:val="24"/>
          <w:szCs w:val="24"/>
        </w:rPr>
        <w:br w:type="page"/>
      </w:r>
    </w:p>
    <w:p>
      <w:pPr>
        <w:pStyle w:val="2"/>
        <w:spacing w:before="0" w:after="0" w:line="700" w:lineRule="exact"/>
        <w:rPr>
          <w:rFonts w:ascii="宋体" w:hAnsi="宋体" w:eastAsia="宋体"/>
          <w:bCs/>
          <w:sz w:val="24"/>
          <w:szCs w:val="24"/>
        </w:rPr>
      </w:pPr>
      <w:bookmarkStart w:id="61" w:name="_Toc495679412"/>
      <w:r>
        <w:rPr>
          <w:rFonts w:hint="eastAsia" w:ascii="宋体" w:hAnsi="宋体" w:eastAsia="宋体"/>
          <w:sz w:val="24"/>
          <w:szCs w:val="24"/>
        </w:rPr>
        <w:t>六、初步评审表</w:t>
      </w:r>
      <w:bookmarkEnd w:id="61"/>
    </w:p>
    <w:p>
      <w:pPr>
        <w:jc w:val="center"/>
      </w:pPr>
      <w:bookmarkStart w:id="62" w:name="_Toc495679413"/>
      <w:r>
        <w:rPr>
          <w:rFonts w:hint="eastAsia"/>
        </w:rPr>
        <w:t>初步评审表</w:t>
      </w:r>
      <w:bookmarkEnd w:id="62"/>
    </w:p>
    <w:tbl>
      <w:tblPr>
        <w:tblStyle w:val="5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880"/>
        <w:gridCol w:w="4194"/>
        <w:gridCol w:w="672"/>
        <w:gridCol w:w="771"/>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71" w:type="dxa"/>
            <w:vMerge w:val="restart"/>
            <w:vAlign w:val="center"/>
          </w:tcPr>
          <w:p>
            <w:pPr>
              <w:spacing w:line="360" w:lineRule="auto"/>
              <w:jc w:val="center"/>
              <w:rPr>
                <w:rFonts w:hAnsi="宋体"/>
                <w:b/>
                <w:sz w:val="24"/>
                <w:szCs w:val="24"/>
              </w:rPr>
            </w:pPr>
            <w:r>
              <w:rPr>
                <w:rFonts w:hint="eastAsia" w:hAnsi="宋体"/>
                <w:b/>
                <w:sz w:val="24"/>
                <w:szCs w:val="24"/>
              </w:rPr>
              <w:t>序号</w:t>
            </w:r>
          </w:p>
        </w:tc>
        <w:tc>
          <w:tcPr>
            <w:tcW w:w="1880" w:type="dxa"/>
            <w:vMerge w:val="restart"/>
            <w:vAlign w:val="center"/>
          </w:tcPr>
          <w:p>
            <w:pPr>
              <w:spacing w:line="360" w:lineRule="auto"/>
              <w:jc w:val="center"/>
              <w:rPr>
                <w:rFonts w:hAnsi="宋体"/>
                <w:b/>
                <w:sz w:val="24"/>
                <w:szCs w:val="24"/>
              </w:rPr>
            </w:pPr>
            <w:r>
              <w:rPr>
                <w:rFonts w:hint="eastAsia" w:hAnsi="宋体"/>
                <w:b/>
                <w:sz w:val="24"/>
                <w:szCs w:val="24"/>
              </w:rPr>
              <w:t>审查项目</w:t>
            </w:r>
          </w:p>
        </w:tc>
        <w:tc>
          <w:tcPr>
            <w:tcW w:w="4194" w:type="dxa"/>
            <w:vMerge w:val="restart"/>
            <w:vAlign w:val="center"/>
          </w:tcPr>
          <w:p>
            <w:pPr>
              <w:spacing w:line="360" w:lineRule="auto"/>
              <w:jc w:val="center"/>
              <w:rPr>
                <w:rFonts w:hAnsi="宋体"/>
                <w:b/>
                <w:sz w:val="24"/>
                <w:szCs w:val="24"/>
              </w:rPr>
            </w:pPr>
            <w:r>
              <w:rPr>
                <w:rFonts w:hint="eastAsia" w:hAnsi="宋体"/>
                <w:b/>
                <w:sz w:val="24"/>
                <w:szCs w:val="24"/>
              </w:rPr>
              <w:t>评议内容（无效投标认定条件）</w:t>
            </w:r>
          </w:p>
        </w:tc>
        <w:tc>
          <w:tcPr>
            <w:tcW w:w="2215" w:type="dxa"/>
            <w:gridSpan w:val="3"/>
            <w:vAlign w:val="center"/>
          </w:tcPr>
          <w:p>
            <w:pPr>
              <w:spacing w:line="360" w:lineRule="auto"/>
              <w:jc w:val="center"/>
              <w:rPr>
                <w:rFonts w:hAnsi="宋体"/>
                <w:b/>
                <w:sz w:val="24"/>
                <w:szCs w:val="24"/>
              </w:rPr>
            </w:pPr>
            <w:r>
              <w:rPr>
                <w:rFonts w:hint="eastAsia" w:hAnsi="宋体"/>
                <w:b/>
                <w:sz w:val="24"/>
                <w:szCs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1" w:type="dxa"/>
            <w:vMerge w:val="continue"/>
            <w:vAlign w:val="center"/>
          </w:tcPr>
          <w:p>
            <w:pPr>
              <w:spacing w:line="360" w:lineRule="auto"/>
              <w:jc w:val="center"/>
              <w:rPr>
                <w:rFonts w:hAnsi="宋体"/>
                <w:b/>
                <w:sz w:val="24"/>
                <w:szCs w:val="24"/>
              </w:rPr>
            </w:pPr>
          </w:p>
        </w:tc>
        <w:tc>
          <w:tcPr>
            <w:tcW w:w="1880" w:type="dxa"/>
            <w:vMerge w:val="continue"/>
            <w:vAlign w:val="center"/>
          </w:tcPr>
          <w:p>
            <w:pPr>
              <w:spacing w:line="360" w:lineRule="auto"/>
              <w:jc w:val="center"/>
              <w:rPr>
                <w:rFonts w:hAnsi="宋体"/>
                <w:b/>
                <w:sz w:val="24"/>
                <w:szCs w:val="24"/>
              </w:rPr>
            </w:pPr>
          </w:p>
        </w:tc>
        <w:tc>
          <w:tcPr>
            <w:tcW w:w="4194" w:type="dxa"/>
            <w:vMerge w:val="continue"/>
            <w:vAlign w:val="center"/>
          </w:tcPr>
          <w:p>
            <w:pPr>
              <w:spacing w:line="360" w:lineRule="auto"/>
              <w:jc w:val="center"/>
              <w:rPr>
                <w:rFonts w:hAnsi="宋体"/>
                <w:b/>
                <w:sz w:val="24"/>
                <w:szCs w:val="24"/>
              </w:rPr>
            </w:pPr>
          </w:p>
        </w:tc>
        <w:tc>
          <w:tcPr>
            <w:tcW w:w="672" w:type="dxa"/>
            <w:vAlign w:val="center"/>
          </w:tcPr>
          <w:p>
            <w:pPr>
              <w:spacing w:line="360" w:lineRule="auto"/>
              <w:jc w:val="center"/>
              <w:rPr>
                <w:rFonts w:hAnsi="宋体"/>
                <w:b/>
                <w:sz w:val="24"/>
                <w:szCs w:val="24"/>
              </w:rPr>
            </w:pPr>
            <w:r>
              <w:rPr>
                <w:rFonts w:hAnsi="宋体"/>
                <w:b/>
                <w:sz w:val="24"/>
                <w:szCs w:val="24"/>
              </w:rPr>
              <w:t>1#</w:t>
            </w:r>
          </w:p>
        </w:tc>
        <w:tc>
          <w:tcPr>
            <w:tcW w:w="771" w:type="dxa"/>
            <w:vAlign w:val="center"/>
          </w:tcPr>
          <w:p>
            <w:pPr>
              <w:spacing w:line="360" w:lineRule="auto"/>
              <w:jc w:val="center"/>
              <w:rPr>
                <w:rFonts w:hAnsi="宋体"/>
                <w:b/>
                <w:sz w:val="24"/>
                <w:szCs w:val="24"/>
              </w:rPr>
            </w:pPr>
            <w:r>
              <w:rPr>
                <w:rFonts w:hAnsi="宋体"/>
                <w:b/>
                <w:sz w:val="24"/>
                <w:szCs w:val="24"/>
              </w:rPr>
              <w:t>2#</w:t>
            </w:r>
          </w:p>
        </w:tc>
        <w:tc>
          <w:tcPr>
            <w:tcW w:w="772" w:type="dxa"/>
            <w:vAlign w:val="center"/>
          </w:tcPr>
          <w:p>
            <w:pPr>
              <w:spacing w:line="360" w:lineRule="auto"/>
              <w:jc w:val="center"/>
              <w:rPr>
                <w:rFonts w:hAnsi="宋体"/>
                <w:b/>
                <w:sz w:val="24"/>
                <w:szCs w:val="24"/>
              </w:rPr>
            </w:pPr>
            <w:r>
              <w:rPr>
                <w:rFonts w:hAnsi="宋体"/>
                <w:b/>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71" w:type="dxa"/>
            <w:vAlign w:val="center"/>
          </w:tcPr>
          <w:p>
            <w:pPr>
              <w:spacing w:line="360" w:lineRule="auto"/>
              <w:jc w:val="center"/>
              <w:rPr>
                <w:rFonts w:hAnsi="宋体"/>
                <w:sz w:val="24"/>
                <w:szCs w:val="24"/>
              </w:rPr>
            </w:pPr>
            <w:r>
              <w:rPr>
                <w:rFonts w:hAnsi="宋体"/>
                <w:sz w:val="24"/>
                <w:szCs w:val="24"/>
              </w:rPr>
              <w:t>1</w:t>
            </w:r>
          </w:p>
        </w:tc>
        <w:tc>
          <w:tcPr>
            <w:tcW w:w="1880" w:type="dxa"/>
            <w:vAlign w:val="center"/>
          </w:tcPr>
          <w:p>
            <w:pPr>
              <w:spacing w:line="360" w:lineRule="auto"/>
              <w:jc w:val="center"/>
              <w:rPr>
                <w:rFonts w:hAnsi="宋体"/>
                <w:sz w:val="24"/>
                <w:szCs w:val="24"/>
              </w:rPr>
            </w:pPr>
            <w:r>
              <w:rPr>
                <w:rFonts w:hint="eastAsia" w:hAnsi="宋体"/>
                <w:sz w:val="24"/>
                <w:szCs w:val="24"/>
              </w:rPr>
              <w:t>供应商的资格</w:t>
            </w:r>
          </w:p>
        </w:tc>
        <w:tc>
          <w:tcPr>
            <w:tcW w:w="4194" w:type="dxa"/>
            <w:vAlign w:val="center"/>
          </w:tcPr>
          <w:p>
            <w:pPr>
              <w:spacing w:line="360" w:lineRule="auto"/>
              <w:rPr>
                <w:rFonts w:hAnsi="宋体"/>
                <w:sz w:val="24"/>
                <w:szCs w:val="24"/>
              </w:rPr>
            </w:pPr>
            <w:r>
              <w:rPr>
                <w:rFonts w:hint="eastAsia" w:hAnsi="宋体"/>
                <w:sz w:val="24"/>
                <w:szCs w:val="24"/>
              </w:rPr>
              <w:t>是否符合磋商公告中供应商的资格要求</w:t>
            </w:r>
          </w:p>
        </w:tc>
        <w:tc>
          <w:tcPr>
            <w:tcW w:w="672" w:type="dxa"/>
            <w:vAlign w:val="center"/>
          </w:tcPr>
          <w:p>
            <w:pPr>
              <w:spacing w:line="360" w:lineRule="auto"/>
              <w:jc w:val="center"/>
              <w:rPr>
                <w:rFonts w:hAnsi="宋体"/>
                <w:sz w:val="24"/>
                <w:szCs w:val="24"/>
              </w:rPr>
            </w:pPr>
          </w:p>
        </w:tc>
        <w:tc>
          <w:tcPr>
            <w:tcW w:w="771" w:type="dxa"/>
            <w:vAlign w:val="center"/>
          </w:tcPr>
          <w:p>
            <w:pPr>
              <w:spacing w:line="360" w:lineRule="auto"/>
              <w:jc w:val="center"/>
              <w:rPr>
                <w:rFonts w:hAnsi="宋体"/>
                <w:sz w:val="24"/>
                <w:szCs w:val="24"/>
              </w:rPr>
            </w:pPr>
          </w:p>
        </w:tc>
        <w:tc>
          <w:tcPr>
            <w:tcW w:w="772" w:type="dxa"/>
            <w:vAlign w:val="center"/>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71" w:type="dxa"/>
            <w:vAlign w:val="center"/>
          </w:tcPr>
          <w:p>
            <w:pPr>
              <w:spacing w:line="360" w:lineRule="auto"/>
              <w:jc w:val="center"/>
              <w:rPr>
                <w:rFonts w:hAnsi="宋体"/>
                <w:sz w:val="24"/>
                <w:szCs w:val="24"/>
              </w:rPr>
            </w:pPr>
            <w:r>
              <w:rPr>
                <w:rFonts w:hAnsi="宋体"/>
                <w:sz w:val="24"/>
                <w:szCs w:val="24"/>
              </w:rPr>
              <w:t>2</w:t>
            </w:r>
          </w:p>
        </w:tc>
        <w:tc>
          <w:tcPr>
            <w:tcW w:w="1880" w:type="dxa"/>
            <w:vAlign w:val="center"/>
          </w:tcPr>
          <w:p>
            <w:pPr>
              <w:spacing w:line="360" w:lineRule="auto"/>
              <w:jc w:val="center"/>
              <w:rPr>
                <w:rFonts w:hAnsi="宋体"/>
                <w:sz w:val="24"/>
                <w:szCs w:val="24"/>
              </w:rPr>
            </w:pPr>
            <w:r>
              <w:rPr>
                <w:rFonts w:hint="eastAsia" w:hAnsi="宋体"/>
                <w:sz w:val="24"/>
                <w:szCs w:val="24"/>
              </w:rPr>
              <w:t>磋商响应文件的有效性</w:t>
            </w:r>
          </w:p>
        </w:tc>
        <w:tc>
          <w:tcPr>
            <w:tcW w:w="4194" w:type="dxa"/>
            <w:vAlign w:val="center"/>
          </w:tcPr>
          <w:p>
            <w:pPr>
              <w:spacing w:line="360" w:lineRule="auto"/>
              <w:rPr>
                <w:rFonts w:hAnsi="宋体"/>
                <w:sz w:val="24"/>
                <w:szCs w:val="24"/>
              </w:rPr>
            </w:pPr>
            <w:r>
              <w:rPr>
                <w:rFonts w:hint="eastAsia" w:hAnsi="宋体"/>
                <w:sz w:val="24"/>
                <w:szCs w:val="24"/>
              </w:rPr>
              <w:t>磋商响应文件的正副本份数、式样、签署是否符合磋商文件要求，且内容完整无缺漏</w:t>
            </w:r>
          </w:p>
        </w:tc>
        <w:tc>
          <w:tcPr>
            <w:tcW w:w="672" w:type="dxa"/>
            <w:vAlign w:val="center"/>
          </w:tcPr>
          <w:p>
            <w:pPr>
              <w:spacing w:line="360" w:lineRule="auto"/>
              <w:jc w:val="center"/>
              <w:rPr>
                <w:rFonts w:hAnsi="宋体"/>
                <w:sz w:val="24"/>
                <w:szCs w:val="24"/>
              </w:rPr>
            </w:pPr>
          </w:p>
        </w:tc>
        <w:tc>
          <w:tcPr>
            <w:tcW w:w="771" w:type="dxa"/>
            <w:vAlign w:val="center"/>
          </w:tcPr>
          <w:p>
            <w:pPr>
              <w:spacing w:line="360" w:lineRule="auto"/>
              <w:jc w:val="center"/>
              <w:rPr>
                <w:rFonts w:hAnsi="宋体"/>
                <w:sz w:val="24"/>
                <w:szCs w:val="24"/>
              </w:rPr>
            </w:pPr>
          </w:p>
        </w:tc>
        <w:tc>
          <w:tcPr>
            <w:tcW w:w="772" w:type="dxa"/>
            <w:vAlign w:val="center"/>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71" w:type="dxa"/>
            <w:vAlign w:val="center"/>
          </w:tcPr>
          <w:p>
            <w:pPr>
              <w:spacing w:line="360" w:lineRule="auto"/>
              <w:jc w:val="center"/>
              <w:rPr>
                <w:rFonts w:hAnsi="宋体"/>
                <w:sz w:val="24"/>
                <w:szCs w:val="24"/>
              </w:rPr>
            </w:pPr>
            <w:r>
              <w:rPr>
                <w:rFonts w:hAnsi="宋体"/>
                <w:sz w:val="24"/>
                <w:szCs w:val="24"/>
              </w:rPr>
              <w:t>3</w:t>
            </w:r>
          </w:p>
        </w:tc>
        <w:tc>
          <w:tcPr>
            <w:tcW w:w="1880" w:type="dxa"/>
            <w:vAlign w:val="center"/>
          </w:tcPr>
          <w:p>
            <w:pPr>
              <w:spacing w:line="360" w:lineRule="auto"/>
              <w:jc w:val="center"/>
              <w:rPr>
                <w:rFonts w:hAnsi="宋体"/>
                <w:sz w:val="24"/>
                <w:szCs w:val="24"/>
              </w:rPr>
            </w:pPr>
            <w:r>
              <w:rPr>
                <w:rFonts w:hint="eastAsia" w:hAnsi="宋体"/>
                <w:sz w:val="24"/>
                <w:szCs w:val="24"/>
              </w:rPr>
              <w:t>保证金</w:t>
            </w:r>
          </w:p>
        </w:tc>
        <w:tc>
          <w:tcPr>
            <w:tcW w:w="4194" w:type="dxa"/>
            <w:vAlign w:val="center"/>
          </w:tcPr>
          <w:p>
            <w:pPr>
              <w:spacing w:line="360" w:lineRule="auto"/>
              <w:rPr>
                <w:rFonts w:hAnsi="宋体"/>
                <w:sz w:val="24"/>
                <w:szCs w:val="24"/>
              </w:rPr>
            </w:pPr>
            <w:r>
              <w:rPr>
                <w:rFonts w:hint="eastAsia" w:hAnsi="宋体"/>
                <w:sz w:val="24"/>
                <w:szCs w:val="24"/>
              </w:rPr>
              <w:t>是否按要求提交缴纳磋商保证金的凭证</w:t>
            </w:r>
          </w:p>
        </w:tc>
        <w:tc>
          <w:tcPr>
            <w:tcW w:w="672" w:type="dxa"/>
            <w:vAlign w:val="center"/>
          </w:tcPr>
          <w:p>
            <w:pPr>
              <w:spacing w:line="360" w:lineRule="auto"/>
              <w:jc w:val="center"/>
              <w:rPr>
                <w:rFonts w:hAnsi="宋体"/>
                <w:sz w:val="24"/>
                <w:szCs w:val="24"/>
              </w:rPr>
            </w:pPr>
          </w:p>
        </w:tc>
        <w:tc>
          <w:tcPr>
            <w:tcW w:w="771" w:type="dxa"/>
            <w:vAlign w:val="center"/>
          </w:tcPr>
          <w:p>
            <w:pPr>
              <w:spacing w:line="360" w:lineRule="auto"/>
              <w:jc w:val="center"/>
              <w:rPr>
                <w:rFonts w:hAnsi="宋体"/>
                <w:sz w:val="24"/>
                <w:szCs w:val="24"/>
              </w:rPr>
            </w:pPr>
          </w:p>
        </w:tc>
        <w:tc>
          <w:tcPr>
            <w:tcW w:w="772" w:type="dxa"/>
            <w:vAlign w:val="center"/>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71" w:type="dxa"/>
            <w:vAlign w:val="center"/>
          </w:tcPr>
          <w:p>
            <w:pPr>
              <w:spacing w:line="360" w:lineRule="auto"/>
              <w:jc w:val="center"/>
              <w:rPr>
                <w:rFonts w:hAnsi="宋体"/>
                <w:sz w:val="24"/>
                <w:szCs w:val="24"/>
              </w:rPr>
            </w:pPr>
            <w:r>
              <w:rPr>
                <w:rFonts w:hAnsi="宋体"/>
                <w:sz w:val="24"/>
                <w:szCs w:val="24"/>
              </w:rPr>
              <w:t>4</w:t>
            </w:r>
          </w:p>
        </w:tc>
        <w:tc>
          <w:tcPr>
            <w:tcW w:w="1880" w:type="dxa"/>
            <w:vAlign w:val="center"/>
          </w:tcPr>
          <w:p>
            <w:pPr>
              <w:spacing w:line="360" w:lineRule="auto"/>
              <w:jc w:val="center"/>
              <w:rPr>
                <w:rFonts w:hAnsi="宋体"/>
                <w:sz w:val="24"/>
                <w:szCs w:val="24"/>
              </w:rPr>
            </w:pPr>
            <w:r>
              <w:rPr>
                <w:rFonts w:hint="eastAsia" w:hAnsi="宋体"/>
                <w:sz w:val="24"/>
                <w:szCs w:val="24"/>
              </w:rPr>
              <w:t>投标有效期</w:t>
            </w:r>
          </w:p>
        </w:tc>
        <w:tc>
          <w:tcPr>
            <w:tcW w:w="4194" w:type="dxa"/>
            <w:vAlign w:val="center"/>
          </w:tcPr>
          <w:p>
            <w:pPr>
              <w:spacing w:line="360" w:lineRule="auto"/>
              <w:rPr>
                <w:rFonts w:hAnsi="宋体"/>
                <w:sz w:val="24"/>
                <w:szCs w:val="24"/>
              </w:rPr>
            </w:pPr>
            <w:r>
              <w:rPr>
                <w:rFonts w:hint="eastAsia" w:hAnsi="宋体"/>
                <w:sz w:val="24"/>
                <w:szCs w:val="24"/>
              </w:rPr>
              <w:t>是否满足磋商文件要求（</w:t>
            </w:r>
            <w:r>
              <w:rPr>
                <w:rFonts w:hAnsi="宋体"/>
                <w:sz w:val="24"/>
                <w:szCs w:val="24"/>
              </w:rPr>
              <w:t>60</w:t>
            </w:r>
            <w:r>
              <w:rPr>
                <w:rFonts w:hint="eastAsia" w:hAnsi="宋体"/>
                <w:sz w:val="24"/>
                <w:szCs w:val="24"/>
              </w:rPr>
              <w:t>天）</w:t>
            </w:r>
          </w:p>
        </w:tc>
        <w:tc>
          <w:tcPr>
            <w:tcW w:w="672" w:type="dxa"/>
            <w:vAlign w:val="center"/>
          </w:tcPr>
          <w:p>
            <w:pPr>
              <w:spacing w:line="360" w:lineRule="auto"/>
              <w:jc w:val="center"/>
              <w:rPr>
                <w:rFonts w:hAnsi="宋体"/>
                <w:sz w:val="24"/>
                <w:szCs w:val="24"/>
              </w:rPr>
            </w:pPr>
          </w:p>
        </w:tc>
        <w:tc>
          <w:tcPr>
            <w:tcW w:w="771" w:type="dxa"/>
            <w:vAlign w:val="center"/>
          </w:tcPr>
          <w:p>
            <w:pPr>
              <w:spacing w:line="360" w:lineRule="auto"/>
              <w:jc w:val="center"/>
              <w:rPr>
                <w:rFonts w:hAnsi="宋体"/>
                <w:sz w:val="24"/>
                <w:szCs w:val="24"/>
              </w:rPr>
            </w:pPr>
          </w:p>
        </w:tc>
        <w:tc>
          <w:tcPr>
            <w:tcW w:w="772" w:type="dxa"/>
            <w:vAlign w:val="center"/>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71" w:type="dxa"/>
            <w:vAlign w:val="center"/>
          </w:tcPr>
          <w:p>
            <w:pPr>
              <w:spacing w:line="360" w:lineRule="auto"/>
              <w:jc w:val="center"/>
              <w:rPr>
                <w:rFonts w:hAnsi="宋体"/>
                <w:sz w:val="24"/>
                <w:szCs w:val="24"/>
              </w:rPr>
            </w:pPr>
            <w:r>
              <w:rPr>
                <w:rFonts w:hint="eastAsia" w:hAnsi="宋体"/>
                <w:sz w:val="24"/>
                <w:szCs w:val="24"/>
              </w:rPr>
              <w:t>5</w:t>
            </w:r>
          </w:p>
        </w:tc>
        <w:tc>
          <w:tcPr>
            <w:tcW w:w="1880" w:type="dxa"/>
            <w:vAlign w:val="center"/>
          </w:tcPr>
          <w:p>
            <w:pPr>
              <w:spacing w:line="360" w:lineRule="auto"/>
              <w:jc w:val="center"/>
              <w:rPr>
                <w:rFonts w:hAnsi="宋体"/>
                <w:sz w:val="24"/>
                <w:szCs w:val="24"/>
              </w:rPr>
            </w:pPr>
            <w:r>
              <w:rPr>
                <w:rFonts w:hint="eastAsia" w:hAnsi="宋体"/>
                <w:sz w:val="24"/>
                <w:szCs w:val="24"/>
              </w:rPr>
              <w:t>工期</w:t>
            </w:r>
          </w:p>
        </w:tc>
        <w:tc>
          <w:tcPr>
            <w:tcW w:w="4194" w:type="dxa"/>
            <w:vAlign w:val="center"/>
          </w:tcPr>
          <w:p>
            <w:pPr>
              <w:ind w:left="480" w:hanging="480" w:hangingChars="200"/>
              <w:rPr>
                <w:rFonts w:hAnsi="宋体"/>
                <w:sz w:val="24"/>
                <w:szCs w:val="24"/>
              </w:rPr>
            </w:pPr>
            <w:r>
              <w:rPr>
                <w:rFonts w:hint="eastAsia" w:hAnsi="宋体"/>
                <w:sz w:val="24"/>
                <w:szCs w:val="24"/>
              </w:rPr>
              <w:t>是否符合磋商文件要求</w:t>
            </w:r>
          </w:p>
        </w:tc>
        <w:tc>
          <w:tcPr>
            <w:tcW w:w="672" w:type="dxa"/>
            <w:vAlign w:val="center"/>
          </w:tcPr>
          <w:p>
            <w:pPr>
              <w:spacing w:line="360" w:lineRule="auto"/>
              <w:jc w:val="center"/>
              <w:rPr>
                <w:rFonts w:hAnsi="宋体"/>
                <w:sz w:val="24"/>
                <w:szCs w:val="24"/>
              </w:rPr>
            </w:pPr>
          </w:p>
        </w:tc>
        <w:tc>
          <w:tcPr>
            <w:tcW w:w="771" w:type="dxa"/>
            <w:vAlign w:val="center"/>
          </w:tcPr>
          <w:p>
            <w:pPr>
              <w:spacing w:line="360" w:lineRule="auto"/>
              <w:jc w:val="center"/>
              <w:rPr>
                <w:rFonts w:hAnsi="宋体"/>
                <w:sz w:val="24"/>
                <w:szCs w:val="24"/>
              </w:rPr>
            </w:pPr>
          </w:p>
        </w:tc>
        <w:tc>
          <w:tcPr>
            <w:tcW w:w="772" w:type="dxa"/>
            <w:vAlign w:val="center"/>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71" w:type="dxa"/>
            <w:vAlign w:val="center"/>
          </w:tcPr>
          <w:p>
            <w:pPr>
              <w:spacing w:line="360" w:lineRule="auto"/>
              <w:jc w:val="center"/>
              <w:rPr>
                <w:rFonts w:hAnsi="宋体"/>
                <w:sz w:val="24"/>
                <w:szCs w:val="24"/>
              </w:rPr>
            </w:pPr>
            <w:r>
              <w:rPr>
                <w:rFonts w:hint="eastAsia" w:hAnsi="宋体"/>
                <w:sz w:val="24"/>
                <w:szCs w:val="24"/>
              </w:rPr>
              <w:t>6</w:t>
            </w:r>
          </w:p>
        </w:tc>
        <w:tc>
          <w:tcPr>
            <w:tcW w:w="1880" w:type="dxa"/>
            <w:vAlign w:val="center"/>
          </w:tcPr>
          <w:p>
            <w:pPr>
              <w:spacing w:line="360" w:lineRule="auto"/>
              <w:jc w:val="center"/>
              <w:rPr>
                <w:rFonts w:hAnsi="宋体"/>
                <w:sz w:val="24"/>
                <w:szCs w:val="24"/>
              </w:rPr>
            </w:pPr>
            <w:r>
              <w:rPr>
                <w:rFonts w:hint="eastAsia" w:hAnsi="宋体"/>
                <w:sz w:val="24"/>
                <w:szCs w:val="24"/>
              </w:rPr>
              <w:t>投标报价</w:t>
            </w:r>
          </w:p>
        </w:tc>
        <w:tc>
          <w:tcPr>
            <w:tcW w:w="4194" w:type="dxa"/>
            <w:vAlign w:val="center"/>
          </w:tcPr>
          <w:p>
            <w:pPr>
              <w:spacing w:line="360" w:lineRule="auto"/>
              <w:rPr>
                <w:rFonts w:hAnsi="宋体"/>
                <w:sz w:val="24"/>
                <w:szCs w:val="24"/>
              </w:rPr>
            </w:pPr>
            <w:r>
              <w:rPr>
                <w:rFonts w:hint="eastAsia" w:hAnsi="宋体"/>
                <w:sz w:val="24"/>
                <w:szCs w:val="24"/>
              </w:rPr>
              <w:t>投标报价是否满足磋商文件要求，</w:t>
            </w:r>
            <w:r>
              <w:rPr>
                <w:rFonts w:hint="eastAsia" w:hAnsi="宋体"/>
                <w:kern w:val="28"/>
                <w:sz w:val="24"/>
              </w:rPr>
              <w:t>不超出采购预算</w:t>
            </w:r>
          </w:p>
        </w:tc>
        <w:tc>
          <w:tcPr>
            <w:tcW w:w="672" w:type="dxa"/>
            <w:vAlign w:val="center"/>
          </w:tcPr>
          <w:p>
            <w:pPr>
              <w:spacing w:line="360" w:lineRule="auto"/>
              <w:jc w:val="center"/>
              <w:rPr>
                <w:rFonts w:hAnsi="宋体"/>
                <w:sz w:val="24"/>
                <w:szCs w:val="24"/>
              </w:rPr>
            </w:pPr>
          </w:p>
        </w:tc>
        <w:tc>
          <w:tcPr>
            <w:tcW w:w="771" w:type="dxa"/>
            <w:vAlign w:val="center"/>
          </w:tcPr>
          <w:p>
            <w:pPr>
              <w:spacing w:line="360" w:lineRule="auto"/>
              <w:jc w:val="center"/>
              <w:rPr>
                <w:rFonts w:hAnsi="宋体"/>
                <w:sz w:val="24"/>
                <w:szCs w:val="24"/>
              </w:rPr>
            </w:pPr>
          </w:p>
        </w:tc>
        <w:tc>
          <w:tcPr>
            <w:tcW w:w="772" w:type="dxa"/>
            <w:vAlign w:val="center"/>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71" w:type="dxa"/>
            <w:vAlign w:val="center"/>
          </w:tcPr>
          <w:p>
            <w:pPr>
              <w:spacing w:line="360" w:lineRule="auto"/>
              <w:jc w:val="center"/>
              <w:rPr>
                <w:rFonts w:hAnsi="宋体"/>
                <w:sz w:val="24"/>
                <w:szCs w:val="24"/>
              </w:rPr>
            </w:pPr>
            <w:r>
              <w:rPr>
                <w:rFonts w:hint="eastAsia" w:hAnsi="宋体"/>
                <w:sz w:val="24"/>
                <w:szCs w:val="24"/>
              </w:rPr>
              <w:t>7</w:t>
            </w:r>
          </w:p>
        </w:tc>
        <w:tc>
          <w:tcPr>
            <w:tcW w:w="1880" w:type="dxa"/>
            <w:vAlign w:val="center"/>
          </w:tcPr>
          <w:p>
            <w:pPr>
              <w:spacing w:line="360" w:lineRule="auto"/>
              <w:jc w:val="center"/>
              <w:rPr>
                <w:rFonts w:hAnsi="宋体"/>
                <w:sz w:val="24"/>
                <w:szCs w:val="24"/>
              </w:rPr>
            </w:pPr>
            <w:r>
              <w:rPr>
                <w:rFonts w:hint="eastAsia" w:hAnsi="宋体"/>
                <w:sz w:val="24"/>
                <w:szCs w:val="24"/>
              </w:rPr>
              <w:t>其它</w:t>
            </w:r>
          </w:p>
        </w:tc>
        <w:tc>
          <w:tcPr>
            <w:tcW w:w="4194" w:type="dxa"/>
            <w:vAlign w:val="center"/>
          </w:tcPr>
          <w:p>
            <w:pPr>
              <w:spacing w:line="360" w:lineRule="auto"/>
              <w:rPr>
                <w:rFonts w:hAnsi="宋体"/>
                <w:sz w:val="24"/>
                <w:szCs w:val="24"/>
              </w:rPr>
            </w:pPr>
            <w:r>
              <w:rPr>
                <w:rFonts w:hint="eastAsia" w:hAnsi="宋体"/>
                <w:sz w:val="24"/>
                <w:szCs w:val="24"/>
              </w:rPr>
              <w:t>无其他无效投标认定条件</w:t>
            </w:r>
          </w:p>
        </w:tc>
        <w:tc>
          <w:tcPr>
            <w:tcW w:w="672" w:type="dxa"/>
            <w:vAlign w:val="center"/>
          </w:tcPr>
          <w:p>
            <w:pPr>
              <w:spacing w:line="360" w:lineRule="auto"/>
              <w:jc w:val="center"/>
              <w:rPr>
                <w:rFonts w:hAnsi="宋体"/>
                <w:sz w:val="24"/>
                <w:szCs w:val="24"/>
              </w:rPr>
            </w:pPr>
          </w:p>
        </w:tc>
        <w:tc>
          <w:tcPr>
            <w:tcW w:w="771" w:type="dxa"/>
            <w:vAlign w:val="center"/>
          </w:tcPr>
          <w:p>
            <w:pPr>
              <w:spacing w:line="360" w:lineRule="auto"/>
              <w:jc w:val="center"/>
              <w:rPr>
                <w:rFonts w:hAnsi="宋体"/>
                <w:sz w:val="24"/>
                <w:szCs w:val="24"/>
              </w:rPr>
            </w:pPr>
          </w:p>
        </w:tc>
        <w:tc>
          <w:tcPr>
            <w:tcW w:w="772" w:type="dxa"/>
            <w:vAlign w:val="center"/>
          </w:tcPr>
          <w:p>
            <w:pPr>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845" w:type="dxa"/>
            <w:gridSpan w:val="3"/>
            <w:vAlign w:val="center"/>
          </w:tcPr>
          <w:p>
            <w:pPr>
              <w:spacing w:line="360" w:lineRule="auto"/>
              <w:jc w:val="center"/>
              <w:rPr>
                <w:rFonts w:hAnsi="宋体"/>
                <w:sz w:val="24"/>
                <w:szCs w:val="24"/>
              </w:rPr>
            </w:pPr>
            <w:r>
              <w:rPr>
                <w:rFonts w:hint="eastAsia" w:hAnsi="宋体"/>
                <w:sz w:val="24"/>
                <w:szCs w:val="24"/>
              </w:rPr>
              <w:t>结论</w:t>
            </w:r>
          </w:p>
        </w:tc>
        <w:tc>
          <w:tcPr>
            <w:tcW w:w="672" w:type="dxa"/>
            <w:vAlign w:val="center"/>
          </w:tcPr>
          <w:p>
            <w:pPr>
              <w:spacing w:line="360" w:lineRule="auto"/>
              <w:jc w:val="center"/>
              <w:rPr>
                <w:rFonts w:hAnsi="宋体"/>
                <w:sz w:val="24"/>
                <w:szCs w:val="24"/>
              </w:rPr>
            </w:pPr>
          </w:p>
        </w:tc>
        <w:tc>
          <w:tcPr>
            <w:tcW w:w="771" w:type="dxa"/>
            <w:vAlign w:val="center"/>
          </w:tcPr>
          <w:p>
            <w:pPr>
              <w:spacing w:line="360" w:lineRule="auto"/>
              <w:jc w:val="center"/>
              <w:rPr>
                <w:rFonts w:hAnsi="宋体"/>
                <w:sz w:val="24"/>
                <w:szCs w:val="24"/>
              </w:rPr>
            </w:pPr>
          </w:p>
        </w:tc>
        <w:tc>
          <w:tcPr>
            <w:tcW w:w="772" w:type="dxa"/>
            <w:vAlign w:val="center"/>
          </w:tcPr>
          <w:p>
            <w:pPr>
              <w:spacing w:line="360" w:lineRule="auto"/>
              <w:jc w:val="center"/>
              <w:rPr>
                <w:rFonts w:hAnsi="宋体"/>
                <w:sz w:val="24"/>
                <w:szCs w:val="24"/>
              </w:rPr>
            </w:pPr>
          </w:p>
        </w:tc>
      </w:tr>
    </w:tbl>
    <w:p>
      <w:pPr>
        <w:spacing w:line="360" w:lineRule="auto"/>
        <w:rPr>
          <w:rFonts w:hAnsi="宋体"/>
          <w:sz w:val="24"/>
          <w:szCs w:val="24"/>
        </w:rPr>
      </w:pPr>
      <w:r>
        <w:rPr>
          <w:rFonts w:hAnsi="宋体"/>
          <w:sz w:val="24"/>
          <w:szCs w:val="24"/>
        </w:rPr>
        <w:t>1</w:t>
      </w:r>
      <w:r>
        <w:rPr>
          <w:rFonts w:hint="eastAsia" w:hAnsi="宋体"/>
          <w:sz w:val="24"/>
          <w:szCs w:val="24"/>
        </w:rPr>
        <w:t>、在表中的各项只需填写“√</w:t>
      </w:r>
      <w:r>
        <w:rPr>
          <w:rFonts w:hAnsi="宋体"/>
          <w:sz w:val="24"/>
          <w:szCs w:val="24"/>
        </w:rPr>
        <w:t>/</w:t>
      </w:r>
      <w:r>
        <w:rPr>
          <w:rFonts w:hint="eastAsia" w:hAnsi="宋体"/>
          <w:sz w:val="24"/>
          <w:szCs w:val="24"/>
        </w:rPr>
        <w:t>通过”或“×</w:t>
      </w:r>
      <w:r>
        <w:rPr>
          <w:rFonts w:hAnsi="宋体"/>
          <w:sz w:val="24"/>
          <w:szCs w:val="24"/>
        </w:rPr>
        <w:t>/</w:t>
      </w:r>
      <w:r>
        <w:rPr>
          <w:rFonts w:hint="eastAsia" w:hAnsi="宋体"/>
          <w:sz w:val="24"/>
          <w:szCs w:val="24"/>
        </w:rPr>
        <w:t>不通过”。</w:t>
      </w:r>
    </w:p>
    <w:p>
      <w:pPr>
        <w:spacing w:line="360" w:lineRule="auto"/>
        <w:rPr>
          <w:rFonts w:hAnsi="宋体"/>
          <w:sz w:val="24"/>
          <w:szCs w:val="24"/>
        </w:rPr>
      </w:pPr>
      <w:r>
        <w:rPr>
          <w:rFonts w:hAnsi="宋体"/>
          <w:sz w:val="24"/>
          <w:szCs w:val="24"/>
        </w:rPr>
        <w:t>2</w:t>
      </w:r>
      <w:r>
        <w:rPr>
          <w:rFonts w:hint="eastAsia" w:hAnsi="宋体"/>
          <w:sz w:val="24"/>
          <w:szCs w:val="24"/>
        </w:rPr>
        <w:t>、在结论中按“一项否决”的原则，只有全部是√</w:t>
      </w:r>
      <w:r>
        <w:rPr>
          <w:rFonts w:hAnsi="宋体"/>
          <w:sz w:val="24"/>
          <w:szCs w:val="24"/>
        </w:rPr>
        <w:t>/</w:t>
      </w:r>
      <w:r>
        <w:rPr>
          <w:rFonts w:hint="eastAsia" w:hAnsi="宋体"/>
          <w:sz w:val="24"/>
          <w:szCs w:val="24"/>
        </w:rPr>
        <w:t>通过的，填写：“合格”；只要其中有一项×</w:t>
      </w:r>
      <w:r>
        <w:rPr>
          <w:rFonts w:hAnsi="宋体"/>
          <w:sz w:val="24"/>
          <w:szCs w:val="24"/>
        </w:rPr>
        <w:t>/</w:t>
      </w:r>
      <w:r>
        <w:rPr>
          <w:rFonts w:hint="eastAsia" w:hAnsi="宋体"/>
          <w:sz w:val="24"/>
          <w:szCs w:val="24"/>
        </w:rPr>
        <w:t>不通过的，填写“不合格”。</w:t>
      </w:r>
    </w:p>
    <w:p>
      <w:pPr>
        <w:spacing w:line="360" w:lineRule="auto"/>
        <w:rPr>
          <w:rFonts w:hAnsi="宋体"/>
          <w:sz w:val="24"/>
          <w:szCs w:val="24"/>
        </w:rPr>
      </w:pPr>
      <w:r>
        <w:rPr>
          <w:rFonts w:hAnsi="宋体"/>
          <w:sz w:val="24"/>
          <w:szCs w:val="24"/>
        </w:rPr>
        <w:t>3</w:t>
      </w:r>
      <w:r>
        <w:rPr>
          <w:rFonts w:hint="eastAsia" w:hAnsi="宋体"/>
          <w:sz w:val="24"/>
          <w:szCs w:val="24"/>
        </w:rPr>
        <w:t>、结论是合格的，才能进入下一轮；不合格的被淘汰。</w:t>
      </w:r>
    </w:p>
    <w:p>
      <w:pPr>
        <w:rPr>
          <w:rFonts w:hAnsi="宋体"/>
          <w:sz w:val="24"/>
          <w:szCs w:val="24"/>
        </w:rPr>
      </w:pPr>
      <w:r>
        <w:rPr>
          <w:rFonts w:hAnsi="宋体"/>
          <w:sz w:val="24"/>
          <w:szCs w:val="24"/>
        </w:rPr>
        <w:t>4</w:t>
      </w:r>
      <w:r>
        <w:rPr>
          <w:rFonts w:hint="eastAsia" w:hAnsi="宋体"/>
          <w:sz w:val="24"/>
          <w:szCs w:val="24"/>
        </w:rPr>
        <w:t>、符合资格要求的投标人至少达到三家或以上，才能进入磋商程序。</w:t>
      </w: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rPr>
          <w:rFonts w:hAnsi="宋体"/>
          <w:sz w:val="24"/>
          <w:szCs w:val="24"/>
        </w:rPr>
      </w:pPr>
    </w:p>
    <w:p>
      <w:pPr>
        <w:pStyle w:val="2"/>
      </w:pPr>
      <w:r>
        <w:rPr>
          <w:rFonts w:hint="eastAsia"/>
        </w:rPr>
        <w:t>七、评审细则</w:t>
      </w:r>
    </w:p>
    <w:p>
      <w:pPr>
        <w:jc w:val="center"/>
      </w:pPr>
      <w:bookmarkStart w:id="63" w:name="_Toc459188266"/>
      <w:r>
        <w:rPr>
          <w:rFonts w:hint="eastAsia"/>
        </w:rPr>
        <w:t>综合评分表</w:t>
      </w:r>
      <w:bookmarkEnd w:id="63"/>
    </w:p>
    <w:tbl>
      <w:tblPr>
        <w:tblStyle w:val="56"/>
        <w:tblW w:w="10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709"/>
        <w:gridCol w:w="881"/>
        <w:gridCol w:w="66"/>
        <w:gridCol w:w="7063"/>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94" w:type="dxa"/>
            <w:vAlign w:val="center"/>
          </w:tcPr>
          <w:p>
            <w:pPr>
              <w:rPr>
                <w:sz w:val="21"/>
                <w:szCs w:val="21"/>
              </w:rPr>
            </w:pPr>
            <w:r>
              <w:rPr>
                <w:rFonts w:hint="eastAsia"/>
                <w:sz w:val="21"/>
                <w:szCs w:val="21"/>
              </w:rPr>
              <w:t>序号</w:t>
            </w:r>
          </w:p>
        </w:tc>
        <w:tc>
          <w:tcPr>
            <w:tcW w:w="1590" w:type="dxa"/>
            <w:gridSpan w:val="2"/>
            <w:vAlign w:val="center"/>
          </w:tcPr>
          <w:p>
            <w:pPr>
              <w:jc w:val="center"/>
              <w:rPr>
                <w:sz w:val="21"/>
                <w:szCs w:val="21"/>
              </w:rPr>
            </w:pPr>
            <w:r>
              <w:rPr>
                <w:rFonts w:hint="eastAsia"/>
                <w:sz w:val="21"/>
                <w:szCs w:val="21"/>
              </w:rPr>
              <w:t>评审内容</w:t>
            </w:r>
          </w:p>
        </w:tc>
        <w:tc>
          <w:tcPr>
            <w:tcW w:w="7129" w:type="dxa"/>
            <w:gridSpan w:val="2"/>
            <w:vAlign w:val="center"/>
          </w:tcPr>
          <w:p>
            <w:pPr>
              <w:rPr>
                <w:sz w:val="21"/>
                <w:szCs w:val="21"/>
              </w:rPr>
            </w:pPr>
            <w:r>
              <w:rPr>
                <w:rFonts w:hint="eastAsia"/>
                <w:sz w:val="21"/>
                <w:szCs w:val="21"/>
              </w:rPr>
              <w:t>评分标准</w:t>
            </w:r>
          </w:p>
        </w:tc>
        <w:tc>
          <w:tcPr>
            <w:tcW w:w="869" w:type="dxa"/>
          </w:tcPr>
          <w:p>
            <w:pPr>
              <w:rPr>
                <w:sz w:val="21"/>
                <w:szCs w:val="21"/>
              </w:rPr>
            </w:pPr>
            <w:r>
              <w:rPr>
                <w:rFonts w:hint="eastAsia"/>
                <w:sz w:val="21"/>
                <w:szCs w:val="21"/>
              </w:rPr>
              <w:t>最高</w:t>
            </w:r>
          </w:p>
          <w:p>
            <w:pPr>
              <w:rPr>
                <w:sz w:val="21"/>
                <w:szCs w:val="21"/>
              </w:rPr>
            </w:pPr>
            <w:r>
              <w:rPr>
                <w:rFonts w:hint="eastAsia"/>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794" w:type="dxa"/>
            <w:vAlign w:val="center"/>
          </w:tcPr>
          <w:p>
            <w:pPr>
              <w:rPr>
                <w:sz w:val="21"/>
                <w:szCs w:val="21"/>
              </w:rPr>
            </w:pPr>
            <w:r>
              <w:rPr>
                <w:rFonts w:hint="eastAsia"/>
                <w:sz w:val="21"/>
                <w:szCs w:val="21"/>
              </w:rPr>
              <w:t>1</w:t>
            </w:r>
          </w:p>
        </w:tc>
        <w:tc>
          <w:tcPr>
            <w:tcW w:w="1590" w:type="dxa"/>
            <w:gridSpan w:val="2"/>
            <w:vAlign w:val="center"/>
          </w:tcPr>
          <w:p>
            <w:pPr>
              <w:ind w:firstLine="210" w:firstLineChars="100"/>
              <w:rPr>
                <w:sz w:val="21"/>
                <w:szCs w:val="21"/>
              </w:rPr>
            </w:pPr>
            <w:r>
              <w:rPr>
                <w:rFonts w:hint="eastAsia"/>
                <w:sz w:val="21"/>
                <w:szCs w:val="21"/>
              </w:rPr>
              <w:t>同类业绩</w:t>
            </w:r>
          </w:p>
          <w:p>
            <w:pPr>
              <w:ind w:firstLine="210" w:firstLineChars="100"/>
              <w:rPr>
                <w:sz w:val="21"/>
                <w:szCs w:val="21"/>
              </w:rPr>
            </w:pPr>
            <w:r>
              <w:rPr>
                <w:rFonts w:hint="eastAsia"/>
                <w:sz w:val="21"/>
                <w:szCs w:val="21"/>
              </w:rPr>
              <w:t>（15分）</w:t>
            </w:r>
          </w:p>
        </w:tc>
        <w:tc>
          <w:tcPr>
            <w:tcW w:w="7129" w:type="dxa"/>
            <w:gridSpan w:val="2"/>
            <w:vAlign w:val="center"/>
          </w:tcPr>
          <w:p>
            <w:pPr>
              <w:rPr>
                <w:sz w:val="21"/>
                <w:szCs w:val="21"/>
              </w:rPr>
            </w:pPr>
            <w:r>
              <w:rPr>
                <w:rFonts w:hint="eastAsia" w:hAnsi="宋体"/>
                <w:sz w:val="21"/>
                <w:szCs w:val="21"/>
              </w:rPr>
              <w:t>20</w:t>
            </w:r>
            <w:r>
              <w:rPr>
                <w:rFonts w:hAnsi="宋体"/>
                <w:sz w:val="21"/>
                <w:szCs w:val="21"/>
              </w:rPr>
              <w:t>20</w:t>
            </w:r>
            <w:r>
              <w:rPr>
                <w:rFonts w:hint="eastAsia" w:hAnsi="宋体"/>
                <w:sz w:val="21"/>
                <w:szCs w:val="21"/>
              </w:rPr>
              <w:t>年1月1日至今，供应商承担过的类似项目业绩，每提供一项</w:t>
            </w:r>
            <w:r>
              <w:rPr>
                <w:rFonts w:hint="eastAsia"/>
                <w:sz w:val="21"/>
                <w:szCs w:val="21"/>
              </w:rPr>
              <w:t>得5分，总分15分</w:t>
            </w:r>
            <w:r>
              <w:rPr>
                <w:rFonts w:hint="eastAsia" w:hAnsi="宋体"/>
                <w:sz w:val="21"/>
                <w:szCs w:val="21"/>
              </w:rPr>
              <w:t>（</w:t>
            </w:r>
            <w:r>
              <w:rPr>
                <w:rFonts w:hint="eastAsia" w:hAnsi="宋体" w:cs="宋体"/>
                <w:sz w:val="21"/>
                <w:szCs w:val="21"/>
              </w:rPr>
              <w:t>提供中标通知书或合同协议书复印件加盖公章，不提供不得分，时间以中标通知书签发或合同签订时间为准</w:t>
            </w:r>
            <w:r>
              <w:rPr>
                <w:rFonts w:hint="eastAsia" w:hAnsi="宋体"/>
                <w:sz w:val="21"/>
                <w:szCs w:val="21"/>
              </w:rPr>
              <w:t>)</w:t>
            </w:r>
          </w:p>
        </w:tc>
        <w:tc>
          <w:tcPr>
            <w:tcW w:w="869" w:type="dxa"/>
            <w:vAlign w:val="center"/>
          </w:tcPr>
          <w:p>
            <w:pPr>
              <w:rPr>
                <w:sz w:val="21"/>
                <w:szCs w:val="21"/>
              </w:rPr>
            </w:pPr>
            <w:r>
              <w:rPr>
                <w:rFonts w:hint="eastAsia"/>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94" w:type="dxa"/>
            <w:vAlign w:val="center"/>
          </w:tcPr>
          <w:p>
            <w:pPr>
              <w:rPr>
                <w:sz w:val="21"/>
                <w:szCs w:val="21"/>
              </w:rPr>
            </w:pPr>
            <w:r>
              <w:rPr>
                <w:rFonts w:hint="eastAsia"/>
                <w:sz w:val="21"/>
                <w:szCs w:val="21"/>
              </w:rPr>
              <w:t>2</w:t>
            </w:r>
          </w:p>
        </w:tc>
        <w:tc>
          <w:tcPr>
            <w:tcW w:w="1590" w:type="dxa"/>
            <w:gridSpan w:val="2"/>
            <w:vAlign w:val="center"/>
          </w:tcPr>
          <w:p>
            <w:pPr>
              <w:jc w:val="center"/>
              <w:rPr>
                <w:sz w:val="21"/>
                <w:szCs w:val="21"/>
              </w:rPr>
            </w:pPr>
            <w:r>
              <w:rPr>
                <w:rFonts w:hint="eastAsia"/>
                <w:sz w:val="21"/>
                <w:szCs w:val="21"/>
              </w:rPr>
              <w:t>项目管理组人员（15分）</w:t>
            </w:r>
          </w:p>
        </w:tc>
        <w:tc>
          <w:tcPr>
            <w:tcW w:w="7129" w:type="dxa"/>
            <w:gridSpan w:val="2"/>
            <w:vAlign w:val="center"/>
          </w:tcPr>
          <w:p>
            <w:pPr>
              <w:widowControl/>
              <w:jc w:val="left"/>
              <w:rPr>
                <w:rFonts w:hAnsi="宋体" w:cs="宋体"/>
                <w:sz w:val="21"/>
                <w:szCs w:val="21"/>
                <w:highlight w:val="yellow"/>
              </w:rPr>
            </w:pPr>
            <w:r>
              <w:rPr>
                <w:rFonts w:hint="eastAsia" w:hAnsi="宋体" w:cs="宋体"/>
                <w:sz w:val="21"/>
                <w:szCs w:val="21"/>
              </w:rPr>
              <w:t>1.项目管理机构配有项目技术负责人1人，并具备建筑工程类专业中级或以上职称得5分。</w:t>
            </w:r>
          </w:p>
          <w:p>
            <w:pPr>
              <w:widowControl/>
              <w:jc w:val="left"/>
              <w:rPr>
                <w:sz w:val="21"/>
                <w:szCs w:val="21"/>
              </w:rPr>
            </w:pPr>
            <w:r>
              <w:rPr>
                <w:rFonts w:hint="eastAsia" w:hAnsi="宋体" w:cs="宋体"/>
                <w:sz w:val="21"/>
                <w:szCs w:val="21"/>
              </w:rPr>
              <w:t>2、投标人具有注册于本单位的技术人员：施工员1人、质量员1人、安全员1人、资料员1人，全部满足者得1</w:t>
            </w:r>
            <w:r>
              <w:rPr>
                <w:rFonts w:hAnsi="宋体" w:cs="宋体"/>
                <w:sz w:val="21"/>
                <w:szCs w:val="21"/>
              </w:rPr>
              <w:t>0</w:t>
            </w:r>
            <w:r>
              <w:rPr>
                <w:rFonts w:hint="eastAsia" w:hAnsi="宋体" w:cs="宋体"/>
                <w:sz w:val="21"/>
                <w:szCs w:val="21"/>
              </w:rPr>
              <w:t>分，每缺少一名扣2</w:t>
            </w:r>
            <w:r>
              <w:rPr>
                <w:rFonts w:hAnsi="宋体" w:cs="宋体"/>
                <w:sz w:val="21"/>
                <w:szCs w:val="21"/>
              </w:rPr>
              <w:t>.5</w:t>
            </w:r>
            <w:r>
              <w:rPr>
                <w:rFonts w:hint="eastAsia" w:hAnsi="宋体" w:cs="宋体"/>
                <w:sz w:val="21"/>
                <w:szCs w:val="21"/>
              </w:rPr>
              <w:t>分，扣完截止</w:t>
            </w:r>
            <w:r>
              <w:rPr>
                <w:rFonts w:hint="eastAsia" w:hAnsi="宋体" w:cs="宋体"/>
                <w:sz w:val="21"/>
                <w:szCs w:val="21"/>
                <w:highlight w:val="red"/>
              </w:rPr>
              <w:t>。</w:t>
            </w:r>
            <w:r>
              <w:rPr>
                <w:rFonts w:hint="eastAsia" w:hAnsi="宋体" w:cs="宋体"/>
                <w:sz w:val="21"/>
                <w:szCs w:val="21"/>
                <w:highlight w:val="red"/>
                <w:lang w:eastAsia="zh-CN"/>
              </w:rPr>
              <w:t>须</w:t>
            </w:r>
            <w:r>
              <w:rPr>
                <w:rFonts w:hint="eastAsia" w:hAnsi="宋体" w:cs="宋体"/>
                <w:sz w:val="21"/>
                <w:szCs w:val="21"/>
                <w:highlight w:val="red"/>
              </w:rPr>
              <w:t>提供相关</w:t>
            </w:r>
            <w:r>
              <w:rPr>
                <w:rFonts w:hint="eastAsia" w:hAnsi="宋体" w:cs="宋体"/>
                <w:sz w:val="21"/>
                <w:szCs w:val="21"/>
                <w:highlight w:val="red"/>
                <w:lang w:eastAsia="zh-CN"/>
              </w:rPr>
              <w:t>人员职称证或岗位证</w:t>
            </w:r>
            <w:r>
              <w:rPr>
                <w:rFonts w:hint="eastAsia" w:hAnsi="宋体" w:cs="宋体"/>
                <w:sz w:val="21"/>
                <w:szCs w:val="21"/>
                <w:highlight w:val="red"/>
              </w:rPr>
              <w:t>证明材料，此项满分10 分。</w:t>
            </w:r>
          </w:p>
        </w:tc>
        <w:tc>
          <w:tcPr>
            <w:tcW w:w="869" w:type="dxa"/>
            <w:vAlign w:val="center"/>
          </w:tcPr>
          <w:p>
            <w:pPr>
              <w:rPr>
                <w:sz w:val="21"/>
                <w:szCs w:val="21"/>
              </w:rPr>
            </w:pPr>
            <w:r>
              <w:rPr>
                <w:rFonts w:hint="eastAsia"/>
                <w:sz w:val="21"/>
                <w:szCs w:val="21"/>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4" w:type="dxa"/>
            <w:vAlign w:val="center"/>
          </w:tcPr>
          <w:p>
            <w:pPr>
              <w:rPr>
                <w:sz w:val="21"/>
                <w:szCs w:val="21"/>
              </w:rPr>
            </w:pPr>
            <w:r>
              <w:rPr>
                <w:rFonts w:hint="eastAsia"/>
                <w:sz w:val="21"/>
                <w:szCs w:val="21"/>
              </w:rPr>
              <w:t>2</w:t>
            </w:r>
          </w:p>
        </w:tc>
        <w:tc>
          <w:tcPr>
            <w:tcW w:w="709" w:type="dxa"/>
            <w:vMerge w:val="restart"/>
          </w:tcPr>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r>
              <w:rPr>
                <w:rFonts w:hint="eastAsia"/>
                <w:sz w:val="21"/>
                <w:szCs w:val="21"/>
              </w:rPr>
              <w:t>施工组织设计方案（40分）</w:t>
            </w:r>
          </w:p>
        </w:tc>
        <w:tc>
          <w:tcPr>
            <w:tcW w:w="947" w:type="dxa"/>
            <w:gridSpan w:val="2"/>
            <w:vAlign w:val="center"/>
          </w:tcPr>
          <w:p>
            <w:pPr>
              <w:rPr>
                <w:sz w:val="21"/>
                <w:szCs w:val="21"/>
              </w:rPr>
            </w:pPr>
            <w:r>
              <w:rPr>
                <w:rFonts w:hint="eastAsia"/>
                <w:sz w:val="21"/>
                <w:szCs w:val="21"/>
              </w:rPr>
              <w:t>内容完整性和编制水平</w:t>
            </w:r>
          </w:p>
        </w:tc>
        <w:tc>
          <w:tcPr>
            <w:tcW w:w="7063" w:type="dxa"/>
            <w:vAlign w:val="center"/>
          </w:tcPr>
          <w:p>
            <w:pPr>
              <w:rPr>
                <w:sz w:val="21"/>
                <w:szCs w:val="21"/>
              </w:rPr>
            </w:pPr>
            <w:r>
              <w:rPr>
                <w:rFonts w:hint="eastAsia"/>
                <w:sz w:val="21"/>
                <w:szCs w:val="21"/>
              </w:rPr>
              <w:t>根据响应供应商提供的响应文件编制内容的完整性及编制水平进行比较赋分：</w:t>
            </w:r>
          </w:p>
          <w:p>
            <w:pPr>
              <w:rPr>
                <w:sz w:val="21"/>
                <w:szCs w:val="21"/>
              </w:rPr>
            </w:pPr>
            <w:r>
              <w:rPr>
                <w:rFonts w:hint="eastAsia"/>
                <w:sz w:val="21"/>
                <w:szCs w:val="21"/>
              </w:rPr>
              <w:t>A.施工方案内容编制完整，编制水平针对性强得7</w:t>
            </w:r>
            <w:r>
              <w:rPr>
                <w:sz w:val="21"/>
                <w:szCs w:val="21"/>
              </w:rPr>
              <w:t>-6</w:t>
            </w:r>
            <w:r>
              <w:rPr>
                <w:rFonts w:hint="eastAsia"/>
                <w:sz w:val="21"/>
                <w:szCs w:val="21"/>
              </w:rPr>
              <w:t>分；</w:t>
            </w:r>
          </w:p>
          <w:p>
            <w:pPr>
              <w:rPr>
                <w:sz w:val="21"/>
                <w:szCs w:val="21"/>
              </w:rPr>
            </w:pPr>
            <w:r>
              <w:rPr>
                <w:rFonts w:hint="eastAsia"/>
                <w:sz w:val="21"/>
                <w:szCs w:val="21"/>
              </w:rPr>
              <w:t>B.施工方案内容编制合理，编制水平针对性一般得5</w:t>
            </w:r>
            <w:r>
              <w:rPr>
                <w:sz w:val="21"/>
                <w:szCs w:val="21"/>
              </w:rPr>
              <w:t>-</w:t>
            </w:r>
            <w:r>
              <w:rPr>
                <w:rFonts w:hint="eastAsia"/>
                <w:sz w:val="21"/>
                <w:szCs w:val="21"/>
              </w:rPr>
              <w:t>4分；</w:t>
            </w:r>
          </w:p>
          <w:p>
            <w:pPr>
              <w:rPr>
                <w:sz w:val="21"/>
                <w:szCs w:val="21"/>
              </w:rPr>
            </w:pPr>
            <w:r>
              <w:rPr>
                <w:rFonts w:hint="eastAsia"/>
                <w:sz w:val="21"/>
                <w:szCs w:val="21"/>
              </w:rPr>
              <w:t>C.施工方案内容编制差，编制水平针对性差3</w:t>
            </w:r>
            <w:r>
              <w:rPr>
                <w:sz w:val="21"/>
                <w:szCs w:val="21"/>
              </w:rPr>
              <w:t>-</w:t>
            </w:r>
            <w:r>
              <w:rPr>
                <w:rFonts w:hint="eastAsia"/>
                <w:sz w:val="21"/>
                <w:szCs w:val="21"/>
              </w:rPr>
              <w:t>1分；</w:t>
            </w:r>
          </w:p>
          <w:p>
            <w:pPr>
              <w:rPr>
                <w:sz w:val="21"/>
                <w:szCs w:val="21"/>
              </w:rPr>
            </w:pPr>
            <w:r>
              <w:rPr>
                <w:rFonts w:hint="eastAsia"/>
                <w:sz w:val="21"/>
                <w:szCs w:val="21"/>
              </w:rPr>
              <w:t>D.完全没有相关内容的得0分。</w:t>
            </w:r>
          </w:p>
        </w:tc>
        <w:tc>
          <w:tcPr>
            <w:tcW w:w="869" w:type="dxa"/>
            <w:vAlign w:val="center"/>
          </w:tcPr>
          <w:p>
            <w:pPr>
              <w:rPr>
                <w:sz w:val="21"/>
                <w:szCs w:val="21"/>
              </w:rPr>
            </w:pPr>
            <w:r>
              <w:rPr>
                <w:rFonts w:hint="eastAsia"/>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94" w:type="dxa"/>
            <w:vAlign w:val="center"/>
          </w:tcPr>
          <w:p>
            <w:pPr>
              <w:rPr>
                <w:sz w:val="21"/>
                <w:szCs w:val="21"/>
              </w:rPr>
            </w:pPr>
            <w:r>
              <w:rPr>
                <w:rFonts w:hint="eastAsia"/>
                <w:sz w:val="21"/>
                <w:szCs w:val="21"/>
              </w:rPr>
              <w:t>3</w:t>
            </w:r>
          </w:p>
        </w:tc>
        <w:tc>
          <w:tcPr>
            <w:tcW w:w="709" w:type="dxa"/>
            <w:vMerge w:val="continue"/>
          </w:tcPr>
          <w:p>
            <w:pPr>
              <w:rPr>
                <w:sz w:val="21"/>
                <w:szCs w:val="21"/>
              </w:rPr>
            </w:pPr>
          </w:p>
        </w:tc>
        <w:tc>
          <w:tcPr>
            <w:tcW w:w="947" w:type="dxa"/>
            <w:gridSpan w:val="2"/>
            <w:vAlign w:val="center"/>
          </w:tcPr>
          <w:p>
            <w:pPr>
              <w:rPr>
                <w:sz w:val="21"/>
                <w:szCs w:val="21"/>
              </w:rPr>
            </w:pPr>
            <w:r>
              <w:rPr>
                <w:rFonts w:hint="eastAsia"/>
                <w:sz w:val="21"/>
                <w:szCs w:val="21"/>
              </w:rPr>
              <w:t>施工方案与技术措施</w:t>
            </w:r>
          </w:p>
        </w:tc>
        <w:tc>
          <w:tcPr>
            <w:tcW w:w="7063" w:type="dxa"/>
            <w:vAlign w:val="center"/>
          </w:tcPr>
          <w:p>
            <w:pPr>
              <w:rPr>
                <w:sz w:val="21"/>
                <w:szCs w:val="21"/>
              </w:rPr>
            </w:pPr>
            <w:r>
              <w:rPr>
                <w:rFonts w:hint="eastAsia"/>
                <w:sz w:val="21"/>
                <w:szCs w:val="21"/>
              </w:rPr>
              <w:t>根据供应商提供的施工方案与技术措施进行比较赋分：</w:t>
            </w:r>
          </w:p>
          <w:p>
            <w:pPr>
              <w:rPr>
                <w:sz w:val="21"/>
                <w:szCs w:val="21"/>
              </w:rPr>
            </w:pPr>
            <w:r>
              <w:rPr>
                <w:rFonts w:hint="eastAsia"/>
                <w:sz w:val="21"/>
                <w:szCs w:val="21"/>
              </w:rPr>
              <w:t>A.施工方案与技术措施科学合理，适用性强，思路清晰，内容全面，能够根据实际情况制订，满足采购人的需要，考虑问题周全，实施过程务实，各项指标均能完成，7</w:t>
            </w:r>
            <w:r>
              <w:rPr>
                <w:sz w:val="21"/>
                <w:szCs w:val="21"/>
              </w:rPr>
              <w:t>-6</w:t>
            </w:r>
            <w:r>
              <w:rPr>
                <w:rFonts w:hint="eastAsia"/>
                <w:sz w:val="21"/>
                <w:szCs w:val="21"/>
              </w:rPr>
              <w:t>分；</w:t>
            </w:r>
          </w:p>
          <w:p>
            <w:pPr>
              <w:rPr>
                <w:sz w:val="21"/>
                <w:szCs w:val="21"/>
              </w:rPr>
            </w:pPr>
            <w:r>
              <w:rPr>
                <w:rFonts w:hint="eastAsia"/>
                <w:sz w:val="21"/>
                <w:szCs w:val="21"/>
              </w:rPr>
              <w:t>B.施工方案与技术措施基本能够满足采购需要，操作性不强，5</w:t>
            </w:r>
            <w:r>
              <w:rPr>
                <w:sz w:val="21"/>
                <w:szCs w:val="21"/>
              </w:rPr>
              <w:t>-</w:t>
            </w:r>
            <w:r>
              <w:rPr>
                <w:rFonts w:hint="eastAsia"/>
                <w:sz w:val="21"/>
                <w:szCs w:val="21"/>
              </w:rPr>
              <w:t>4分；</w:t>
            </w:r>
          </w:p>
          <w:p>
            <w:pPr>
              <w:rPr>
                <w:sz w:val="21"/>
                <w:szCs w:val="21"/>
              </w:rPr>
            </w:pPr>
            <w:r>
              <w:rPr>
                <w:rFonts w:hint="eastAsia"/>
                <w:sz w:val="21"/>
                <w:szCs w:val="21"/>
              </w:rPr>
              <w:t>C.施工方案与技术措施不合理，3</w:t>
            </w:r>
            <w:r>
              <w:rPr>
                <w:sz w:val="21"/>
                <w:szCs w:val="21"/>
              </w:rPr>
              <w:t>-</w:t>
            </w:r>
            <w:r>
              <w:rPr>
                <w:rFonts w:hint="eastAsia"/>
                <w:sz w:val="21"/>
                <w:szCs w:val="21"/>
              </w:rPr>
              <w:t>1分；</w:t>
            </w:r>
          </w:p>
          <w:p>
            <w:pPr>
              <w:rPr>
                <w:sz w:val="21"/>
                <w:szCs w:val="21"/>
              </w:rPr>
            </w:pPr>
            <w:r>
              <w:rPr>
                <w:rFonts w:hint="eastAsia"/>
                <w:sz w:val="21"/>
                <w:szCs w:val="21"/>
              </w:rPr>
              <w:t>D. 完全没有相关内容的得0分。</w:t>
            </w:r>
          </w:p>
        </w:tc>
        <w:tc>
          <w:tcPr>
            <w:tcW w:w="869" w:type="dxa"/>
            <w:vAlign w:val="center"/>
          </w:tcPr>
          <w:p>
            <w:pPr>
              <w:rPr>
                <w:sz w:val="21"/>
                <w:szCs w:val="21"/>
              </w:rPr>
            </w:pPr>
            <w:r>
              <w:rPr>
                <w:rFonts w:hint="eastAsia"/>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4" w:type="dxa"/>
            <w:vAlign w:val="center"/>
          </w:tcPr>
          <w:p>
            <w:pPr>
              <w:rPr>
                <w:sz w:val="21"/>
                <w:szCs w:val="21"/>
              </w:rPr>
            </w:pPr>
            <w:r>
              <w:rPr>
                <w:rFonts w:hint="eastAsia"/>
                <w:sz w:val="21"/>
                <w:szCs w:val="21"/>
              </w:rPr>
              <w:t>4</w:t>
            </w:r>
          </w:p>
        </w:tc>
        <w:tc>
          <w:tcPr>
            <w:tcW w:w="709" w:type="dxa"/>
            <w:vMerge w:val="continue"/>
          </w:tcPr>
          <w:p>
            <w:pPr>
              <w:rPr>
                <w:sz w:val="21"/>
                <w:szCs w:val="21"/>
              </w:rPr>
            </w:pPr>
          </w:p>
        </w:tc>
        <w:tc>
          <w:tcPr>
            <w:tcW w:w="947" w:type="dxa"/>
            <w:gridSpan w:val="2"/>
            <w:vAlign w:val="center"/>
          </w:tcPr>
          <w:p>
            <w:pPr>
              <w:rPr>
                <w:sz w:val="21"/>
                <w:szCs w:val="21"/>
              </w:rPr>
            </w:pPr>
            <w:r>
              <w:rPr>
                <w:rFonts w:hint="eastAsia"/>
                <w:sz w:val="21"/>
                <w:szCs w:val="21"/>
              </w:rPr>
              <w:t>质量管理体系与措施</w:t>
            </w:r>
          </w:p>
        </w:tc>
        <w:tc>
          <w:tcPr>
            <w:tcW w:w="7063" w:type="dxa"/>
            <w:vAlign w:val="center"/>
          </w:tcPr>
          <w:p>
            <w:pPr>
              <w:rPr>
                <w:sz w:val="21"/>
                <w:szCs w:val="21"/>
              </w:rPr>
            </w:pPr>
            <w:r>
              <w:rPr>
                <w:rFonts w:hint="eastAsia"/>
                <w:sz w:val="21"/>
                <w:szCs w:val="21"/>
              </w:rPr>
              <w:t>根据供应商提供的质量管理体系与措施进行比较赋分:</w:t>
            </w:r>
          </w:p>
          <w:p>
            <w:pPr>
              <w:rPr>
                <w:sz w:val="21"/>
                <w:szCs w:val="21"/>
              </w:rPr>
            </w:pPr>
            <w:r>
              <w:rPr>
                <w:rFonts w:hint="eastAsia"/>
                <w:sz w:val="21"/>
                <w:szCs w:val="21"/>
              </w:rPr>
              <w:t>A.质量管理体系与措施科学合理，适用性强，思路清晰，内容全面，能够根据实际情况制订，满足采购人的需要，考虑问题周全，实施过程务实，各项指标均能完成，7</w:t>
            </w:r>
            <w:r>
              <w:rPr>
                <w:sz w:val="21"/>
                <w:szCs w:val="21"/>
              </w:rPr>
              <w:t>-6</w:t>
            </w:r>
            <w:r>
              <w:rPr>
                <w:rFonts w:hint="eastAsia"/>
                <w:sz w:val="21"/>
                <w:szCs w:val="21"/>
              </w:rPr>
              <w:t>分；</w:t>
            </w:r>
          </w:p>
          <w:p>
            <w:pPr>
              <w:rPr>
                <w:sz w:val="21"/>
                <w:szCs w:val="21"/>
              </w:rPr>
            </w:pPr>
            <w:r>
              <w:rPr>
                <w:rFonts w:hint="eastAsia"/>
                <w:sz w:val="21"/>
                <w:szCs w:val="21"/>
              </w:rPr>
              <w:t>B.质量管理体系与措施基本能够满足采购需要，操作性不强，5</w:t>
            </w:r>
            <w:r>
              <w:rPr>
                <w:sz w:val="21"/>
                <w:szCs w:val="21"/>
              </w:rPr>
              <w:t>-</w:t>
            </w:r>
            <w:r>
              <w:rPr>
                <w:rFonts w:hint="eastAsia"/>
                <w:sz w:val="21"/>
                <w:szCs w:val="21"/>
              </w:rPr>
              <w:t>4分；</w:t>
            </w:r>
          </w:p>
          <w:p>
            <w:pPr>
              <w:rPr>
                <w:sz w:val="21"/>
                <w:szCs w:val="21"/>
              </w:rPr>
            </w:pPr>
            <w:r>
              <w:rPr>
                <w:rFonts w:hint="eastAsia"/>
                <w:sz w:val="21"/>
                <w:szCs w:val="21"/>
              </w:rPr>
              <w:t>C.质量管理体系与措施不合理，3</w:t>
            </w:r>
            <w:r>
              <w:rPr>
                <w:sz w:val="21"/>
                <w:szCs w:val="21"/>
              </w:rPr>
              <w:t>-</w:t>
            </w:r>
            <w:r>
              <w:rPr>
                <w:rFonts w:hint="eastAsia"/>
                <w:sz w:val="21"/>
                <w:szCs w:val="21"/>
              </w:rPr>
              <w:t xml:space="preserve">1分； </w:t>
            </w:r>
          </w:p>
          <w:p>
            <w:pPr>
              <w:rPr>
                <w:sz w:val="21"/>
                <w:szCs w:val="21"/>
              </w:rPr>
            </w:pPr>
            <w:r>
              <w:rPr>
                <w:rFonts w:hint="eastAsia"/>
                <w:sz w:val="21"/>
                <w:szCs w:val="21"/>
              </w:rPr>
              <w:t>D. 完全没有相关内容的得0分。</w:t>
            </w:r>
          </w:p>
        </w:tc>
        <w:tc>
          <w:tcPr>
            <w:tcW w:w="869" w:type="dxa"/>
            <w:vAlign w:val="center"/>
          </w:tcPr>
          <w:p>
            <w:pPr>
              <w:rPr>
                <w:sz w:val="21"/>
                <w:szCs w:val="21"/>
              </w:rPr>
            </w:pPr>
            <w:r>
              <w:rPr>
                <w:rFonts w:hint="eastAsia"/>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4" w:type="dxa"/>
            <w:vAlign w:val="center"/>
          </w:tcPr>
          <w:p>
            <w:pPr>
              <w:rPr>
                <w:sz w:val="21"/>
                <w:szCs w:val="21"/>
              </w:rPr>
            </w:pPr>
            <w:r>
              <w:rPr>
                <w:rFonts w:hint="eastAsia"/>
                <w:sz w:val="21"/>
                <w:szCs w:val="21"/>
              </w:rPr>
              <w:t>5</w:t>
            </w:r>
          </w:p>
        </w:tc>
        <w:tc>
          <w:tcPr>
            <w:tcW w:w="709" w:type="dxa"/>
            <w:vMerge w:val="continue"/>
          </w:tcPr>
          <w:p>
            <w:pPr>
              <w:rPr>
                <w:sz w:val="21"/>
                <w:szCs w:val="21"/>
              </w:rPr>
            </w:pPr>
          </w:p>
        </w:tc>
        <w:tc>
          <w:tcPr>
            <w:tcW w:w="947" w:type="dxa"/>
            <w:gridSpan w:val="2"/>
            <w:vAlign w:val="center"/>
          </w:tcPr>
          <w:p>
            <w:pPr>
              <w:rPr>
                <w:sz w:val="21"/>
                <w:szCs w:val="21"/>
              </w:rPr>
            </w:pPr>
            <w:r>
              <w:rPr>
                <w:rFonts w:hint="eastAsia"/>
                <w:sz w:val="21"/>
                <w:szCs w:val="21"/>
              </w:rPr>
              <w:t>安全管理体系与措施</w:t>
            </w:r>
          </w:p>
        </w:tc>
        <w:tc>
          <w:tcPr>
            <w:tcW w:w="7063" w:type="dxa"/>
            <w:vAlign w:val="center"/>
          </w:tcPr>
          <w:p>
            <w:pPr>
              <w:rPr>
                <w:sz w:val="21"/>
                <w:szCs w:val="21"/>
              </w:rPr>
            </w:pPr>
            <w:r>
              <w:rPr>
                <w:rFonts w:hint="eastAsia"/>
                <w:sz w:val="21"/>
                <w:szCs w:val="21"/>
              </w:rPr>
              <w:t>根据供应商提供的安全管理体系与措施进行比较赋分：</w:t>
            </w:r>
          </w:p>
          <w:p>
            <w:pPr>
              <w:rPr>
                <w:sz w:val="21"/>
                <w:szCs w:val="21"/>
              </w:rPr>
            </w:pPr>
            <w:r>
              <w:rPr>
                <w:rFonts w:hint="eastAsia"/>
                <w:sz w:val="21"/>
                <w:szCs w:val="21"/>
              </w:rPr>
              <w:t>A.安全管理体系与措施科学合理，适用性强，思路清晰，内容全面，能够根据实际情况制订，满足采购人的需要，考虑问题周全，实施过程务实，各项指标均能完成，7</w:t>
            </w:r>
            <w:r>
              <w:rPr>
                <w:sz w:val="21"/>
                <w:szCs w:val="21"/>
              </w:rPr>
              <w:t>-6</w:t>
            </w:r>
            <w:r>
              <w:rPr>
                <w:rFonts w:hint="eastAsia"/>
                <w:sz w:val="21"/>
                <w:szCs w:val="21"/>
              </w:rPr>
              <w:t xml:space="preserve">分； </w:t>
            </w:r>
          </w:p>
          <w:p>
            <w:pPr>
              <w:rPr>
                <w:sz w:val="21"/>
                <w:szCs w:val="21"/>
              </w:rPr>
            </w:pPr>
            <w:r>
              <w:rPr>
                <w:rFonts w:hint="eastAsia"/>
                <w:sz w:val="21"/>
                <w:szCs w:val="21"/>
              </w:rPr>
              <w:t>B.安全管理体系与措施基本能够满足采购需要，操作性不强，5</w:t>
            </w:r>
            <w:r>
              <w:rPr>
                <w:sz w:val="21"/>
                <w:szCs w:val="21"/>
              </w:rPr>
              <w:t>-</w:t>
            </w:r>
            <w:r>
              <w:rPr>
                <w:rFonts w:hint="eastAsia"/>
                <w:sz w:val="21"/>
                <w:szCs w:val="21"/>
              </w:rPr>
              <w:t>4分；</w:t>
            </w:r>
          </w:p>
          <w:p>
            <w:pPr>
              <w:rPr>
                <w:sz w:val="21"/>
                <w:szCs w:val="21"/>
              </w:rPr>
            </w:pPr>
            <w:r>
              <w:rPr>
                <w:rFonts w:hint="eastAsia"/>
                <w:sz w:val="21"/>
                <w:szCs w:val="21"/>
              </w:rPr>
              <w:t>C.安全管理体系与措施不合理，3</w:t>
            </w:r>
            <w:r>
              <w:rPr>
                <w:sz w:val="21"/>
                <w:szCs w:val="21"/>
              </w:rPr>
              <w:t>-</w:t>
            </w:r>
            <w:r>
              <w:rPr>
                <w:rFonts w:hint="eastAsia"/>
                <w:sz w:val="21"/>
                <w:szCs w:val="21"/>
              </w:rPr>
              <w:t>1分；</w:t>
            </w:r>
          </w:p>
          <w:p>
            <w:pPr>
              <w:rPr>
                <w:sz w:val="21"/>
                <w:szCs w:val="21"/>
              </w:rPr>
            </w:pPr>
            <w:r>
              <w:rPr>
                <w:rFonts w:hint="eastAsia"/>
                <w:sz w:val="21"/>
                <w:szCs w:val="21"/>
              </w:rPr>
              <w:t>D. 完全没有相关内容的得0分。</w:t>
            </w:r>
          </w:p>
        </w:tc>
        <w:tc>
          <w:tcPr>
            <w:tcW w:w="869" w:type="dxa"/>
            <w:vAlign w:val="center"/>
          </w:tcPr>
          <w:p>
            <w:pPr>
              <w:rPr>
                <w:sz w:val="21"/>
                <w:szCs w:val="21"/>
              </w:rPr>
            </w:pPr>
            <w:r>
              <w:rPr>
                <w:rFonts w:hint="eastAsia"/>
                <w:sz w:val="21"/>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94" w:type="dxa"/>
            <w:vAlign w:val="center"/>
          </w:tcPr>
          <w:p>
            <w:pPr>
              <w:rPr>
                <w:sz w:val="21"/>
                <w:szCs w:val="21"/>
              </w:rPr>
            </w:pPr>
            <w:r>
              <w:rPr>
                <w:rFonts w:hint="eastAsia"/>
                <w:sz w:val="21"/>
                <w:szCs w:val="21"/>
              </w:rPr>
              <w:t>6</w:t>
            </w:r>
          </w:p>
        </w:tc>
        <w:tc>
          <w:tcPr>
            <w:tcW w:w="709" w:type="dxa"/>
            <w:vMerge w:val="continue"/>
          </w:tcPr>
          <w:p>
            <w:pPr>
              <w:rPr>
                <w:sz w:val="21"/>
                <w:szCs w:val="21"/>
              </w:rPr>
            </w:pPr>
          </w:p>
        </w:tc>
        <w:tc>
          <w:tcPr>
            <w:tcW w:w="947" w:type="dxa"/>
            <w:gridSpan w:val="2"/>
            <w:vAlign w:val="center"/>
          </w:tcPr>
          <w:p>
            <w:pPr>
              <w:rPr>
                <w:sz w:val="21"/>
                <w:szCs w:val="21"/>
              </w:rPr>
            </w:pPr>
            <w:r>
              <w:rPr>
                <w:rFonts w:hint="eastAsia"/>
                <w:sz w:val="21"/>
                <w:szCs w:val="21"/>
              </w:rPr>
              <w:t>文明施工、环保管理体系与措施</w:t>
            </w:r>
          </w:p>
        </w:tc>
        <w:tc>
          <w:tcPr>
            <w:tcW w:w="7063" w:type="dxa"/>
            <w:vAlign w:val="center"/>
          </w:tcPr>
          <w:p>
            <w:pPr>
              <w:rPr>
                <w:sz w:val="21"/>
                <w:szCs w:val="21"/>
              </w:rPr>
            </w:pPr>
            <w:r>
              <w:rPr>
                <w:rFonts w:hint="eastAsia"/>
                <w:sz w:val="21"/>
                <w:szCs w:val="21"/>
              </w:rPr>
              <w:t>根据供应商提供的环保管理体系与措施进行比较赋分：</w:t>
            </w:r>
          </w:p>
          <w:p>
            <w:pPr>
              <w:rPr>
                <w:sz w:val="21"/>
                <w:szCs w:val="21"/>
              </w:rPr>
            </w:pPr>
            <w:r>
              <w:rPr>
                <w:rFonts w:hint="eastAsia"/>
                <w:sz w:val="21"/>
                <w:szCs w:val="21"/>
              </w:rPr>
              <w:t>A.环保管理体系与措施科学合理，适用性强，思路清晰，内容全面，能够根据实际情况制订，满足采购人的需要，考虑问题周全，实施过程务实，各项指标均能完成，6</w:t>
            </w:r>
            <w:r>
              <w:rPr>
                <w:sz w:val="21"/>
                <w:szCs w:val="21"/>
              </w:rPr>
              <w:t>-5</w:t>
            </w:r>
            <w:r>
              <w:rPr>
                <w:rFonts w:hint="eastAsia"/>
                <w:sz w:val="21"/>
                <w:szCs w:val="21"/>
              </w:rPr>
              <w:t xml:space="preserve">分； </w:t>
            </w:r>
          </w:p>
          <w:p>
            <w:pPr>
              <w:rPr>
                <w:sz w:val="21"/>
                <w:szCs w:val="21"/>
              </w:rPr>
            </w:pPr>
            <w:r>
              <w:rPr>
                <w:rFonts w:hint="eastAsia"/>
                <w:sz w:val="21"/>
                <w:szCs w:val="21"/>
              </w:rPr>
              <w:t>B.环保管理体系与措施基本能够满足采购需要，操作性不强，4</w:t>
            </w:r>
            <w:r>
              <w:rPr>
                <w:sz w:val="21"/>
                <w:szCs w:val="21"/>
              </w:rPr>
              <w:t>-</w:t>
            </w:r>
            <w:r>
              <w:rPr>
                <w:rFonts w:hint="eastAsia"/>
                <w:sz w:val="21"/>
                <w:szCs w:val="21"/>
              </w:rPr>
              <w:t>3分；</w:t>
            </w:r>
          </w:p>
          <w:p>
            <w:pPr>
              <w:rPr>
                <w:sz w:val="21"/>
                <w:szCs w:val="21"/>
              </w:rPr>
            </w:pPr>
            <w:r>
              <w:rPr>
                <w:rFonts w:hint="eastAsia"/>
                <w:sz w:val="21"/>
                <w:szCs w:val="21"/>
              </w:rPr>
              <w:t>C.环保管理体系与措施不合理，2</w:t>
            </w:r>
            <w:r>
              <w:rPr>
                <w:sz w:val="21"/>
                <w:szCs w:val="21"/>
              </w:rPr>
              <w:t>-</w:t>
            </w:r>
            <w:r>
              <w:rPr>
                <w:rFonts w:hint="eastAsia"/>
                <w:sz w:val="21"/>
                <w:szCs w:val="21"/>
              </w:rPr>
              <w:t>1分；</w:t>
            </w:r>
          </w:p>
          <w:p>
            <w:pPr>
              <w:rPr>
                <w:sz w:val="21"/>
                <w:szCs w:val="21"/>
              </w:rPr>
            </w:pPr>
            <w:r>
              <w:rPr>
                <w:rFonts w:hint="eastAsia"/>
                <w:sz w:val="21"/>
                <w:szCs w:val="21"/>
              </w:rPr>
              <w:t>D. 完全没有相关内容的得0分。</w:t>
            </w:r>
          </w:p>
        </w:tc>
        <w:tc>
          <w:tcPr>
            <w:tcW w:w="869" w:type="dxa"/>
            <w:vAlign w:val="center"/>
          </w:tcPr>
          <w:p>
            <w:pPr>
              <w:rPr>
                <w:sz w:val="21"/>
                <w:szCs w:val="21"/>
              </w:rPr>
            </w:pPr>
            <w:r>
              <w:rPr>
                <w:rFonts w:hint="eastAsia"/>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4" w:type="dxa"/>
            <w:vAlign w:val="center"/>
          </w:tcPr>
          <w:p>
            <w:pPr>
              <w:rPr>
                <w:sz w:val="21"/>
                <w:szCs w:val="21"/>
              </w:rPr>
            </w:pPr>
            <w:r>
              <w:rPr>
                <w:rFonts w:hint="eastAsia"/>
                <w:sz w:val="21"/>
                <w:szCs w:val="21"/>
              </w:rPr>
              <w:t>7</w:t>
            </w:r>
          </w:p>
        </w:tc>
        <w:tc>
          <w:tcPr>
            <w:tcW w:w="709" w:type="dxa"/>
            <w:vMerge w:val="continue"/>
          </w:tcPr>
          <w:p>
            <w:pPr>
              <w:rPr>
                <w:sz w:val="21"/>
                <w:szCs w:val="21"/>
              </w:rPr>
            </w:pPr>
          </w:p>
        </w:tc>
        <w:tc>
          <w:tcPr>
            <w:tcW w:w="947" w:type="dxa"/>
            <w:gridSpan w:val="2"/>
            <w:vAlign w:val="center"/>
          </w:tcPr>
          <w:p>
            <w:pPr>
              <w:rPr>
                <w:sz w:val="21"/>
                <w:szCs w:val="21"/>
              </w:rPr>
            </w:pPr>
            <w:r>
              <w:rPr>
                <w:rFonts w:hint="eastAsia"/>
                <w:sz w:val="21"/>
                <w:szCs w:val="21"/>
              </w:rPr>
              <w:t>工程进度计划与措施</w:t>
            </w:r>
          </w:p>
        </w:tc>
        <w:tc>
          <w:tcPr>
            <w:tcW w:w="7063" w:type="dxa"/>
            <w:vAlign w:val="center"/>
          </w:tcPr>
          <w:p>
            <w:pPr>
              <w:rPr>
                <w:sz w:val="21"/>
                <w:szCs w:val="21"/>
              </w:rPr>
            </w:pPr>
            <w:r>
              <w:rPr>
                <w:rFonts w:hint="eastAsia"/>
                <w:sz w:val="21"/>
                <w:szCs w:val="21"/>
              </w:rPr>
              <w:t>根据供应商提供的工程进度计划与措施进行比较赋分：</w:t>
            </w:r>
          </w:p>
          <w:p>
            <w:pPr>
              <w:rPr>
                <w:sz w:val="21"/>
                <w:szCs w:val="21"/>
              </w:rPr>
            </w:pPr>
            <w:r>
              <w:rPr>
                <w:rFonts w:hint="eastAsia"/>
                <w:sz w:val="21"/>
                <w:szCs w:val="21"/>
              </w:rPr>
              <w:t>A.工程进度计划与措施科学合理，适用性强，思路清晰，内容全面，能够根据实际情况制订，满足采购人的需要，考虑问题周全，实施过程务实，各项指标均能完成，6</w:t>
            </w:r>
            <w:r>
              <w:rPr>
                <w:sz w:val="21"/>
                <w:szCs w:val="21"/>
              </w:rPr>
              <w:t>-5</w:t>
            </w:r>
            <w:r>
              <w:rPr>
                <w:rFonts w:hint="eastAsia"/>
                <w:sz w:val="21"/>
                <w:szCs w:val="21"/>
              </w:rPr>
              <w:t xml:space="preserve">分； </w:t>
            </w:r>
          </w:p>
          <w:p>
            <w:pPr>
              <w:rPr>
                <w:sz w:val="21"/>
                <w:szCs w:val="21"/>
              </w:rPr>
            </w:pPr>
            <w:r>
              <w:rPr>
                <w:rFonts w:hint="eastAsia"/>
                <w:sz w:val="21"/>
                <w:szCs w:val="21"/>
              </w:rPr>
              <w:t>B.工程进度计划与措施基本能够满足采购需要，操作性不强，4</w:t>
            </w:r>
            <w:r>
              <w:rPr>
                <w:sz w:val="21"/>
                <w:szCs w:val="21"/>
              </w:rPr>
              <w:t>-</w:t>
            </w:r>
            <w:r>
              <w:rPr>
                <w:rFonts w:hint="eastAsia"/>
                <w:sz w:val="21"/>
                <w:szCs w:val="21"/>
              </w:rPr>
              <w:t>3分；</w:t>
            </w:r>
          </w:p>
          <w:p>
            <w:pPr>
              <w:rPr>
                <w:sz w:val="21"/>
                <w:szCs w:val="21"/>
              </w:rPr>
            </w:pPr>
            <w:r>
              <w:rPr>
                <w:rFonts w:hint="eastAsia"/>
                <w:sz w:val="21"/>
                <w:szCs w:val="21"/>
              </w:rPr>
              <w:t>C.工程进度计划与措施不合理，2</w:t>
            </w:r>
            <w:r>
              <w:rPr>
                <w:sz w:val="21"/>
                <w:szCs w:val="21"/>
              </w:rPr>
              <w:t>-</w:t>
            </w:r>
            <w:r>
              <w:rPr>
                <w:rFonts w:hint="eastAsia"/>
                <w:sz w:val="21"/>
                <w:szCs w:val="21"/>
              </w:rPr>
              <w:t>1分；</w:t>
            </w:r>
          </w:p>
          <w:p>
            <w:pPr>
              <w:rPr>
                <w:sz w:val="21"/>
                <w:szCs w:val="21"/>
              </w:rPr>
            </w:pPr>
            <w:r>
              <w:rPr>
                <w:rFonts w:hint="eastAsia"/>
                <w:sz w:val="21"/>
                <w:szCs w:val="21"/>
              </w:rPr>
              <w:t>D. 完全没有相关内容的得0分。</w:t>
            </w:r>
          </w:p>
        </w:tc>
        <w:tc>
          <w:tcPr>
            <w:tcW w:w="869" w:type="dxa"/>
            <w:vAlign w:val="center"/>
          </w:tcPr>
          <w:p>
            <w:pPr>
              <w:rPr>
                <w:sz w:val="21"/>
                <w:szCs w:val="21"/>
              </w:rPr>
            </w:pPr>
            <w:r>
              <w:rPr>
                <w:rFonts w:hint="eastAsia"/>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794" w:type="dxa"/>
            <w:vAlign w:val="center"/>
          </w:tcPr>
          <w:p>
            <w:pPr>
              <w:rPr>
                <w:sz w:val="21"/>
                <w:szCs w:val="21"/>
              </w:rPr>
            </w:pPr>
            <w:r>
              <w:rPr>
                <w:rFonts w:hint="eastAsia"/>
                <w:sz w:val="21"/>
                <w:szCs w:val="21"/>
              </w:rPr>
              <w:t>8</w:t>
            </w:r>
          </w:p>
        </w:tc>
        <w:tc>
          <w:tcPr>
            <w:tcW w:w="1656" w:type="dxa"/>
            <w:gridSpan w:val="3"/>
            <w:vAlign w:val="center"/>
          </w:tcPr>
          <w:p>
            <w:pPr>
              <w:jc w:val="center"/>
              <w:rPr>
                <w:sz w:val="21"/>
                <w:szCs w:val="21"/>
              </w:rPr>
            </w:pPr>
            <w:r>
              <w:rPr>
                <w:rFonts w:hint="eastAsia"/>
                <w:sz w:val="21"/>
                <w:szCs w:val="21"/>
              </w:rPr>
              <w:t>报价得分</w:t>
            </w:r>
          </w:p>
        </w:tc>
        <w:tc>
          <w:tcPr>
            <w:tcW w:w="7063" w:type="dxa"/>
            <w:vAlign w:val="center"/>
          </w:tcPr>
          <w:p>
            <w:pPr>
              <w:rPr>
                <w:sz w:val="21"/>
                <w:szCs w:val="21"/>
              </w:rPr>
            </w:pPr>
            <w:r>
              <w:rPr>
                <w:rFonts w:hint="eastAsia"/>
                <w:sz w:val="21"/>
                <w:szCs w:val="21"/>
              </w:rPr>
              <w:t>满足招标文件要求且投标价格最低的投标报价为评标基准价，其价格分为满分。价格分统一按照下列公式计算：价格分=(基准价／投标报价)×价格权值×100。</w:t>
            </w:r>
          </w:p>
        </w:tc>
        <w:tc>
          <w:tcPr>
            <w:tcW w:w="869" w:type="dxa"/>
            <w:vAlign w:val="center"/>
          </w:tcPr>
          <w:p>
            <w:pPr>
              <w:rPr>
                <w:sz w:val="21"/>
                <w:szCs w:val="21"/>
              </w:rPr>
            </w:pPr>
            <w:r>
              <w:rPr>
                <w:rFonts w:hint="eastAsia"/>
                <w:sz w:val="21"/>
                <w:szCs w:val="21"/>
              </w:rPr>
              <w:t>30分</w:t>
            </w:r>
          </w:p>
        </w:tc>
      </w:tr>
    </w:tbl>
    <w:p>
      <w:pPr>
        <w:rPr>
          <w:sz w:val="24"/>
          <w:szCs w:val="24"/>
        </w:rPr>
      </w:pPr>
      <w:r>
        <w:rPr>
          <w:rFonts w:hint="eastAsia"/>
          <w:sz w:val="24"/>
          <w:szCs w:val="24"/>
        </w:rPr>
        <w:t>说明：</w:t>
      </w:r>
    </w:p>
    <w:tbl>
      <w:tblPr>
        <w:tblStyle w:val="56"/>
        <w:tblpPr w:leftFromText="180" w:rightFromText="180" w:vertAnchor="text" w:horzAnchor="page" w:tblpX="2791" w:tblpY="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54"/>
        <w:gridCol w:w="1986"/>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59" w:type="dxa"/>
            <w:vAlign w:val="center"/>
          </w:tcPr>
          <w:p>
            <w:pPr>
              <w:snapToGrid w:val="0"/>
              <w:spacing w:line="360" w:lineRule="auto"/>
              <w:jc w:val="center"/>
              <w:rPr>
                <w:rFonts w:hAnsi="宋体"/>
                <w:b/>
                <w:sz w:val="24"/>
                <w:szCs w:val="24"/>
              </w:rPr>
            </w:pPr>
            <w:r>
              <w:rPr>
                <w:rFonts w:hint="eastAsia" w:hAnsi="宋体"/>
                <w:b/>
                <w:sz w:val="24"/>
                <w:szCs w:val="24"/>
              </w:rPr>
              <w:t>标段</w:t>
            </w:r>
          </w:p>
        </w:tc>
        <w:tc>
          <w:tcPr>
            <w:tcW w:w="1354" w:type="dxa"/>
            <w:vAlign w:val="center"/>
          </w:tcPr>
          <w:p>
            <w:pPr>
              <w:snapToGrid w:val="0"/>
              <w:spacing w:line="360" w:lineRule="auto"/>
              <w:jc w:val="center"/>
              <w:rPr>
                <w:rFonts w:hAnsi="宋体"/>
                <w:b/>
                <w:sz w:val="24"/>
                <w:szCs w:val="24"/>
              </w:rPr>
            </w:pPr>
            <w:r>
              <w:rPr>
                <w:rFonts w:hint="eastAsia" w:hAnsi="宋体"/>
                <w:b/>
                <w:sz w:val="24"/>
                <w:szCs w:val="24"/>
              </w:rPr>
              <w:t>评分因素</w:t>
            </w:r>
          </w:p>
        </w:tc>
        <w:tc>
          <w:tcPr>
            <w:tcW w:w="1986" w:type="dxa"/>
            <w:vAlign w:val="center"/>
          </w:tcPr>
          <w:p>
            <w:pPr>
              <w:snapToGrid w:val="0"/>
              <w:spacing w:line="360" w:lineRule="auto"/>
              <w:jc w:val="center"/>
              <w:rPr>
                <w:rFonts w:hAnsi="宋体"/>
                <w:b/>
                <w:sz w:val="24"/>
                <w:szCs w:val="24"/>
              </w:rPr>
            </w:pPr>
            <w:r>
              <w:rPr>
                <w:rFonts w:hint="eastAsia" w:hAnsi="宋体"/>
                <w:b/>
                <w:sz w:val="24"/>
                <w:szCs w:val="24"/>
              </w:rPr>
              <w:t>商务、技术</w:t>
            </w:r>
          </w:p>
        </w:tc>
        <w:tc>
          <w:tcPr>
            <w:tcW w:w="1986" w:type="dxa"/>
          </w:tcPr>
          <w:p>
            <w:pPr>
              <w:snapToGrid w:val="0"/>
              <w:spacing w:line="360" w:lineRule="auto"/>
              <w:jc w:val="center"/>
              <w:rPr>
                <w:rFonts w:hAnsi="宋体"/>
                <w:b/>
                <w:sz w:val="24"/>
                <w:szCs w:val="24"/>
              </w:rPr>
            </w:pPr>
            <w:r>
              <w:rPr>
                <w:rFonts w:hint="eastAsia" w:hAnsi="宋体"/>
                <w:b/>
                <w:sz w:val="24"/>
                <w:szCs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59" w:type="dxa"/>
            <w:vAlign w:val="center"/>
          </w:tcPr>
          <w:p>
            <w:pPr>
              <w:snapToGrid w:val="0"/>
              <w:spacing w:line="360" w:lineRule="auto"/>
              <w:jc w:val="center"/>
              <w:rPr>
                <w:rFonts w:hAnsi="宋体"/>
                <w:sz w:val="24"/>
                <w:szCs w:val="24"/>
              </w:rPr>
            </w:pPr>
            <w:r>
              <w:rPr>
                <w:rFonts w:hint="eastAsia" w:hAnsi="宋体"/>
                <w:sz w:val="24"/>
                <w:szCs w:val="24"/>
              </w:rPr>
              <w:t>本项目</w:t>
            </w:r>
          </w:p>
        </w:tc>
        <w:tc>
          <w:tcPr>
            <w:tcW w:w="1354" w:type="dxa"/>
            <w:vAlign w:val="center"/>
          </w:tcPr>
          <w:p>
            <w:pPr>
              <w:snapToGrid w:val="0"/>
              <w:spacing w:line="360" w:lineRule="auto"/>
              <w:jc w:val="center"/>
              <w:rPr>
                <w:rFonts w:hAnsi="宋体"/>
                <w:sz w:val="24"/>
                <w:szCs w:val="24"/>
              </w:rPr>
            </w:pPr>
            <w:r>
              <w:rPr>
                <w:rFonts w:hint="eastAsia" w:hAnsi="宋体"/>
                <w:sz w:val="24"/>
                <w:szCs w:val="24"/>
              </w:rPr>
              <w:t>权重</w:t>
            </w:r>
          </w:p>
        </w:tc>
        <w:tc>
          <w:tcPr>
            <w:tcW w:w="1986" w:type="dxa"/>
            <w:vAlign w:val="center"/>
          </w:tcPr>
          <w:p>
            <w:pPr>
              <w:snapToGrid w:val="0"/>
              <w:spacing w:line="360" w:lineRule="auto"/>
              <w:jc w:val="center"/>
              <w:rPr>
                <w:rFonts w:hAnsi="宋体"/>
                <w:sz w:val="24"/>
                <w:szCs w:val="24"/>
              </w:rPr>
            </w:pPr>
            <w:r>
              <w:rPr>
                <w:rFonts w:hint="eastAsia" w:hAnsi="宋体"/>
                <w:sz w:val="24"/>
                <w:szCs w:val="24"/>
              </w:rPr>
              <w:t>70</w:t>
            </w:r>
            <w:r>
              <w:rPr>
                <w:rFonts w:hAnsi="宋体"/>
                <w:sz w:val="24"/>
                <w:szCs w:val="24"/>
              </w:rPr>
              <w:t>%</w:t>
            </w:r>
          </w:p>
        </w:tc>
        <w:tc>
          <w:tcPr>
            <w:tcW w:w="1986" w:type="dxa"/>
          </w:tcPr>
          <w:p>
            <w:pPr>
              <w:snapToGrid w:val="0"/>
              <w:spacing w:line="360" w:lineRule="auto"/>
              <w:jc w:val="center"/>
              <w:rPr>
                <w:rFonts w:hAnsi="宋体"/>
                <w:sz w:val="24"/>
                <w:szCs w:val="24"/>
              </w:rPr>
            </w:pPr>
            <w:r>
              <w:rPr>
                <w:rFonts w:hint="eastAsia" w:hAnsi="宋体"/>
                <w:sz w:val="24"/>
                <w:szCs w:val="24"/>
              </w:rPr>
              <w:t>30%</w:t>
            </w:r>
          </w:p>
        </w:tc>
      </w:tr>
    </w:tbl>
    <w:p>
      <w:pPr>
        <w:rPr>
          <w:rFonts w:hAnsi="宋体" w:cs="宋体"/>
          <w:sz w:val="24"/>
          <w:szCs w:val="24"/>
        </w:rPr>
      </w:pPr>
    </w:p>
    <w:p>
      <w:pPr>
        <w:rPr>
          <w:rFonts w:hAnsi="宋体" w:cs="宋体"/>
          <w:sz w:val="24"/>
          <w:szCs w:val="24"/>
        </w:rPr>
      </w:pPr>
    </w:p>
    <w:p>
      <w:pPr>
        <w:rPr>
          <w:rFonts w:hAnsi="宋体" w:cs="宋体"/>
          <w:sz w:val="24"/>
          <w:szCs w:val="24"/>
        </w:rPr>
      </w:pPr>
    </w:p>
    <w:p>
      <w:pPr>
        <w:rPr>
          <w:rFonts w:hAnsi="宋体" w:cs="宋体"/>
          <w:sz w:val="24"/>
          <w:szCs w:val="24"/>
        </w:rPr>
      </w:pPr>
    </w:p>
    <w:p>
      <w:pPr>
        <w:numPr>
          <w:ilvl w:val="0"/>
          <w:numId w:val="13"/>
        </w:numPr>
        <w:rPr>
          <w:rFonts w:hAnsi="宋体" w:cs="宋体"/>
          <w:sz w:val="24"/>
          <w:szCs w:val="24"/>
        </w:rPr>
      </w:pPr>
      <w:r>
        <w:rPr>
          <w:rFonts w:hint="eastAsia" w:hAnsi="宋体" w:cs="宋体"/>
          <w:sz w:val="24"/>
          <w:szCs w:val="24"/>
        </w:rPr>
        <w:t>商务技术分统计：按照评标程序、评分标准以及分值分配的规定，磋商小组成员分别就各个供应商的技术、商务状况，其对磋商文件要求的响应情况进行评议和比较，评出各供应商的技术商务总分，全部评委的评分的算术平均值即为该供应商的技术商务最终得分，全部评委的评分的算术平均值即为该供应商的技术商务最终得分。</w:t>
      </w:r>
    </w:p>
    <w:p>
      <w:pPr>
        <w:numPr>
          <w:ilvl w:val="0"/>
          <w:numId w:val="13"/>
        </w:numPr>
        <w:rPr>
          <w:rFonts w:hAnsi="宋体" w:cs="宋体"/>
          <w:sz w:val="24"/>
          <w:szCs w:val="24"/>
        </w:rPr>
      </w:pPr>
      <w:r>
        <w:rPr>
          <w:rFonts w:hint="eastAsia" w:hAnsi="宋体" w:cs="宋体"/>
          <w:sz w:val="24"/>
          <w:szCs w:val="24"/>
        </w:rPr>
        <w:t>综合得分</w:t>
      </w:r>
      <w:r>
        <w:rPr>
          <w:rFonts w:hAnsi="宋体" w:cs="宋体"/>
          <w:sz w:val="24"/>
          <w:szCs w:val="24"/>
        </w:rPr>
        <w:t>=</w:t>
      </w:r>
      <w:r>
        <w:rPr>
          <w:rFonts w:hint="eastAsia" w:hAnsi="宋体" w:cs="宋体"/>
          <w:sz w:val="24"/>
          <w:szCs w:val="24"/>
        </w:rPr>
        <w:t>商务技术得分+价格得分。按照综合得分由高到低的顺序推荐成交候选人。</w:t>
      </w:r>
    </w:p>
    <w:p>
      <w:pPr>
        <w:rPr>
          <w:rFonts w:hAnsi="宋体"/>
          <w:b/>
          <w:sz w:val="24"/>
          <w:szCs w:val="24"/>
        </w:rPr>
      </w:pPr>
      <w:r>
        <w:rPr>
          <w:rFonts w:hint="eastAsia" w:hAnsi="宋体"/>
          <w:b/>
          <w:sz w:val="24"/>
          <w:szCs w:val="24"/>
        </w:rPr>
        <w:t>注：符合“因艺术品采购、专利、专有技术或者服务的时间、数量事先不能确定等原因不能事先计算出价格总额的”情形和执行统一价格标准的项目，其价格不列为评分因素。</w:t>
      </w:r>
    </w:p>
    <w:p>
      <w:pPr>
        <w:pStyle w:val="3"/>
        <w:pageBreakBefore/>
        <w:spacing w:line="360" w:lineRule="auto"/>
        <w:rPr>
          <w:rFonts w:hAnsi="宋体"/>
          <w:sz w:val="32"/>
          <w:szCs w:val="24"/>
        </w:rPr>
      </w:pPr>
      <w:bookmarkStart w:id="64" w:name="_Toc495679414"/>
      <w:bookmarkStart w:id="65" w:name="_Toc11373"/>
      <w:r>
        <w:rPr>
          <w:rFonts w:hint="eastAsia" w:hAnsi="宋体"/>
          <w:sz w:val="32"/>
          <w:szCs w:val="24"/>
        </w:rPr>
        <w:t>第五章</w:t>
      </w:r>
      <w:r>
        <w:rPr>
          <w:rFonts w:hAnsi="宋体"/>
          <w:sz w:val="32"/>
          <w:szCs w:val="24"/>
        </w:rPr>
        <w:t xml:space="preserve">  </w:t>
      </w:r>
      <w:r>
        <w:rPr>
          <w:rFonts w:hint="eastAsia" w:hAnsi="宋体"/>
          <w:sz w:val="32"/>
          <w:szCs w:val="24"/>
        </w:rPr>
        <w:t>合同主要条款</w:t>
      </w:r>
      <w:bookmarkEnd w:id="64"/>
      <w:bookmarkEnd w:id="65"/>
      <w:r>
        <w:rPr>
          <w:rFonts w:hint="eastAsia" w:hAnsi="宋体"/>
          <w:sz w:val="32"/>
          <w:szCs w:val="24"/>
        </w:rPr>
        <w:t>（</w:t>
      </w:r>
      <w:r>
        <w:rPr>
          <w:rFonts w:hAnsi="宋体"/>
          <w:sz w:val="32"/>
          <w:szCs w:val="24"/>
        </w:rPr>
        <w:t>参考）</w:t>
      </w:r>
    </w:p>
    <w:p>
      <w:pPr>
        <w:snapToGrid w:val="0"/>
        <w:spacing w:before="100" w:beforeAutospacing="1" w:after="100" w:afterAutospacing="1" w:line="360" w:lineRule="auto"/>
        <w:jc w:val="center"/>
        <w:rPr>
          <w:rFonts w:hAnsi="宋体"/>
          <w:b/>
          <w:sz w:val="24"/>
          <w:szCs w:val="24"/>
        </w:rPr>
      </w:pPr>
      <w:r>
        <w:rPr>
          <w:rFonts w:hint="eastAsia" w:hAnsi="宋体"/>
          <w:b/>
          <w:sz w:val="24"/>
          <w:szCs w:val="24"/>
        </w:rPr>
        <w:t>合同通用条款部分</w:t>
      </w:r>
    </w:p>
    <w:p>
      <w:pPr>
        <w:snapToGrid w:val="0"/>
        <w:spacing w:line="360" w:lineRule="auto"/>
        <w:jc w:val="center"/>
        <w:rPr>
          <w:rFonts w:hAnsi="宋体"/>
          <w:b/>
          <w:sz w:val="24"/>
          <w:szCs w:val="24"/>
        </w:rPr>
      </w:pPr>
      <w:r>
        <w:rPr>
          <w:rFonts w:hint="eastAsia" w:hAnsi="宋体"/>
          <w:b/>
          <w:sz w:val="24"/>
          <w:szCs w:val="24"/>
        </w:rPr>
        <w:t>（略）</w:t>
      </w:r>
    </w:p>
    <w:p>
      <w:pPr>
        <w:snapToGrid w:val="0"/>
        <w:spacing w:line="360" w:lineRule="auto"/>
        <w:jc w:val="center"/>
        <w:rPr>
          <w:rFonts w:hAnsi="宋体"/>
          <w:b/>
          <w:sz w:val="24"/>
          <w:szCs w:val="24"/>
        </w:rPr>
      </w:pPr>
    </w:p>
    <w:p>
      <w:pPr>
        <w:snapToGrid w:val="0"/>
        <w:spacing w:line="360" w:lineRule="auto"/>
        <w:jc w:val="center"/>
        <w:rPr>
          <w:rFonts w:hAnsi="宋体"/>
          <w:b/>
          <w:sz w:val="24"/>
          <w:szCs w:val="24"/>
        </w:rPr>
      </w:pPr>
      <w:r>
        <w:rPr>
          <w:rFonts w:hint="eastAsia" w:hAnsi="宋体"/>
          <w:b/>
          <w:sz w:val="24"/>
          <w:szCs w:val="24"/>
        </w:rPr>
        <w:t>合同专用条款部分</w:t>
      </w:r>
    </w:p>
    <w:p>
      <w:pPr>
        <w:snapToGrid w:val="0"/>
        <w:spacing w:before="19" w:line="360" w:lineRule="auto"/>
        <w:rPr>
          <w:rFonts w:hAnsi="宋体"/>
          <w:b/>
          <w:sz w:val="24"/>
          <w:szCs w:val="24"/>
          <w:u w:val="single"/>
        </w:rPr>
      </w:pPr>
      <w:r>
        <w:rPr>
          <w:rFonts w:hint="eastAsia" w:hAnsi="宋体"/>
          <w:sz w:val="24"/>
          <w:szCs w:val="24"/>
        </w:rPr>
        <w:t>甲方:</w:t>
      </w:r>
      <w:r>
        <w:rPr>
          <w:rFonts w:hint="eastAsia" w:hAnsi="宋体"/>
          <w:b/>
          <w:bCs/>
          <w:sz w:val="24"/>
          <w:szCs w:val="24"/>
        </w:rPr>
        <w:t xml:space="preserve"> </w:t>
      </w:r>
      <w:r>
        <w:rPr>
          <w:rFonts w:hint="eastAsia" w:hAnsi="宋体"/>
          <w:b/>
          <w:sz w:val="24"/>
          <w:szCs w:val="24"/>
          <w:u w:val="single"/>
        </w:rPr>
        <w:t xml:space="preserve">                            </w:t>
      </w:r>
    </w:p>
    <w:p>
      <w:pPr>
        <w:snapToGrid w:val="0"/>
        <w:spacing w:before="19" w:line="360" w:lineRule="auto"/>
        <w:rPr>
          <w:rFonts w:hAnsi="宋体"/>
          <w:b/>
          <w:sz w:val="24"/>
          <w:szCs w:val="24"/>
          <w:u w:val="single"/>
        </w:rPr>
      </w:pPr>
      <w:r>
        <w:rPr>
          <w:rFonts w:hint="eastAsia" w:hAnsi="宋体"/>
          <w:sz w:val="24"/>
          <w:szCs w:val="24"/>
        </w:rPr>
        <w:t>乙方:</w:t>
      </w:r>
      <w:r>
        <w:rPr>
          <w:rFonts w:hint="eastAsia" w:hAnsi="宋体"/>
          <w:b/>
          <w:sz w:val="24"/>
          <w:szCs w:val="24"/>
        </w:rPr>
        <w:t xml:space="preserve">  </w:t>
      </w:r>
      <w:r>
        <w:rPr>
          <w:rFonts w:hint="eastAsia" w:hAnsi="宋体"/>
          <w:b/>
          <w:sz w:val="24"/>
          <w:szCs w:val="24"/>
          <w:u w:val="single"/>
        </w:rPr>
        <w:t xml:space="preserve">                           </w:t>
      </w:r>
    </w:p>
    <w:p>
      <w:pPr>
        <w:snapToGrid w:val="0"/>
        <w:spacing w:before="19" w:line="360" w:lineRule="auto"/>
        <w:rPr>
          <w:rFonts w:hAnsi="宋体"/>
          <w:sz w:val="24"/>
          <w:szCs w:val="24"/>
          <w:u w:val="single"/>
        </w:rPr>
      </w:pPr>
    </w:p>
    <w:p>
      <w:pPr>
        <w:widowControl/>
        <w:shd w:val="solid" w:color="FFFFFF" w:fill="auto"/>
        <w:snapToGrid w:val="0"/>
        <w:spacing w:line="360" w:lineRule="auto"/>
        <w:ind w:firstLine="480" w:firstLineChars="200"/>
        <w:rPr>
          <w:rFonts w:hAnsi="宋体"/>
          <w:b/>
          <w:sz w:val="24"/>
          <w:szCs w:val="24"/>
        </w:rPr>
      </w:pPr>
      <w:r>
        <w:rPr>
          <w:rFonts w:hint="eastAsia" w:hAnsi="宋体"/>
          <w:sz w:val="24"/>
          <w:szCs w:val="24"/>
        </w:rPr>
        <w:t>甲乙双方根据</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sz w:val="24"/>
          <w:szCs w:val="24"/>
          <w:u w:val="single"/>
          <w:shd w:val="clear" w:color="auto" w:fill="FFFFFF"/>
        </w:rPr>
        <w:t xml:space="preserve">消防排烟系统维护和气体灭火系统充装项目 </w:t>
      </w:r>
      <w:r>
        <w:rPr>
          <w:rFonts w:hint="eastAsia" w:hAnsi="宋体"/>
          <w:sz w:val="24"/>
          <w:szCs w:val="24"/>
        </w:rPr>
        <w:t>（项目编号:）公开招标结果及招标文件的要求，经协商一致，同意以下专用条款作为本项目合同条款的补充。当合同通用条款与专用条款不一致时，以专用条款为准。</w:t>
      </w:r>
    </w:p>
    <w:p>
      <w:pPr>
        <w:numPr>
          <w:ilvl w:val="0"/>
          <w:numId w:val="14"/>
        </w:numPr>
        <w:snapToGrid w:val="0"/>
        <w:spacing w:before="19" w:line="360" w:lineRule="auto"/>
        <w:rPr>
          <w:rFonts w:hAnsi="宋体"/>
          <w:b/>
          <w:sz w:val="24"/>
          <w:szCs w:val="24"/>
        </w:rPr>
      </w:pPr>
      <w:r>
        <w:rPr>
          <w:rFonts w:hint="eastAsia" w:hAnsi="宋体"/>
          <w:b/>
          <w:sz w:val="24"/>
          <w:szCs w:val="24"/>
        </w:rPr>
        <w:t>合同标的及金额等</w:t>
      </w:r>
    </w:p>
    <w:tbl>
      <w:tblPr>
        <w:tblStyle w:val="5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804"/>
        <w:gridCol w:w="2203"/>
        <w:gridCol w:w="1440"/>
        <w:gridCol w:w="900"/>
        <w:gridCol w:w="900"/>
        <w:gridCol w:w="1620"/>
        <w:gridCol w:w="9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88" w:hRule="exact"/>
        </w:trPr>
        <w:tc>
          <w:tcPr>
            <w:tcW w:w="804" w:type="dxa"/>
            <w:vAlign w:val="center"/>
          </w:tcPr>
          <w:p>
            <w:pPr>
              <w:snapToGrid w:val="0"/>
              <w:spacing w:line="360" w:lineRule="auto"/>
              <w:jc w:val="center"/>
              <w:rPr>
                <w:rFonts w:hAnsi="宋体"/>
                <w:b/>
                <w:sz w:val="24"/>
                <w:szCs w:val="24"/>
              </w:rPr>
            </w:pPr>
            <w:r>
              <w:rPr>
                <w:rFonts w:hint="eastAsia" w:hAnsi="宋体"/>
                <w:b/>
                <w:sz w:val="24"/>
                <w:szCs w:val="24"/>
              </w:rPr>
              <w:t>序号</w:t>
            </w:r>
          </w:p>
        </w:tc>
        <w:tc>
          <w:tcPr>
            <w:tcW w:w="2203" w:type="dxa"/>
            <w:vAlign w:val="center"/>
          </w:tcPr>
          <w:p>
            <w:pPr>
              <w:snapToGrid w:val="0"/>
              <w:spacing w:line="360" w:lineRule="auto"/>
              <w:jc w:val="center"/>
              <w:rPr>
                <w:rFonts w:hAnsi="宋体" w:cs="Arial"/>
                <w:b/>
                <w:sz w:val="24"/>
                <w:szCs w:val="24"/>
              </w:rPr>
            </w:pPr>
            <w:r>
              <w:rPr>
                <w:rFonts w:hint="eastAsia" w:hAnsi="宋体"/>
                <w:b/>
                <w:sz w:val="24"/>
                <w:szCs w:val="24"/>
              </w:rPr>
              <w:t>名称</w:t>
            </w:r>
          </w:p>
        </w:tc>
        <w:tc>
          <w:tcPr>
            <w:tcW w:w="1440" w:type="dxa"/>
            <w:tcBorders>
              <w:right w:val="single" w:color="auto" w:sz="4" w:space="0"/>
            </w:tcBorders>
            <w:vAlign w:val="center"/>
          </w:tcPr>
          <w:p>
            <w:pPr>
              <w:snapToGrid w:val="0"/>
              <w:spacing w:line="360" w:lineRule="auto"/>
              <w:jc w:val="center"/>
              <w:rPr>
                <w:rFonts w:hAnsi="宋体" w:cs="Arial"/>
                <w:b/>
                <w:sz w:val="24"/>
                <w:szCs w:val="24"/>
              </w:rPr>
            </w:pPr>
            <w:r>
              <w:rPr>
                <w:rFonts w:hint="eastAsia" w:hAnsi="宋体" w:cs="Arial"/>
                <w:b/>
                <w:sz w:val="24"/>
                <w:szCs w:val="24"/>
              </w:rPr>
              <w:t>内容（规格）</w:t>
            </w:r>
          </w:p>
        </w:tc>
        <w:tc>
          <w:tcPr>
            <w:tcW w:w="900" w:type="dxa"/>
            <w:tcBorders>
              <w:left w:val="single" w:color="auto" w:sz="4" w:space="0"/>
              <w:right w:val="single" w:color="auto" w:sz="4" w:space="0"/>
            </w:tcBorders>
            <w:vAlign w:val="center"/>
          </w:tcPr>
          <w:p>
            <w:pPr>
              <w:snapToGrid w:val="0"/>
              <w:spacing w:line="360" w:lineRule="auto"/>
              <w:jc w:val="center"/>
              <w:rPr>
                <w:rFonts w:hAnsi="宋体" w:cs="Arial"/>
                <w:b/>
                <w:sz w:val="24"/>
                <w:szCs w:val="24"/>
              </w:rPr>
            </w:pPr>
            <w:r>
              <w:rPr>
                <w:rFonts w:hint="eastAsia" w:hAnsi="宋体" w:cs="Arial"/>
                <w:b/>
                <w:sz w:val="24"/>
                <w:szCs w:val="24"/>
              </w:rPr>
              <w:t>数量</w:t>
            </w:r>
          </w:p>
        </w:tc>
        <w:tc>
          <w:tcPr>
            <w:tcW w:w="900" w:type="dxa"/>
            <w:tcBorders>
              <w:left w:val="single" w:color="auto" w:sz="4" w:space="0"/>
            </w:tcBorders>
            <w:vAlign w:val="center"/>
          </w:tcPr>
          <w:p>
            <w:pPr>
              <w:snapToGrid w:val="0"/>
              <w:spacing w:line="360" w:lineRule="auto"/>
              <w:ind w:left="105"/>
              <w:jc w:val="center"/>
              <w:rPr>
                <w:rFonts w:hAnsi="宋体" w:cs="Arial"/>
                <w:b/>
                <w:sz w:val="24"/>
                <w:szCs w:val="24"/>
              </w:rPr>
            </w:pPr>
            <w:r>
              <w:rPr>
                <w:rFonts w:hint="eastAsia" w:hAnsi="宋体" w:cs="Arial"/>
                <w:b/>
                <w:sz w:val="24"/>
                <w:szCs w:val="24"/>
              </w:rPr>
              <w:t>单价</w:t>
            </w:r>
          </w:p>
        </w:tc>
        <w:tc>
          <w:tcPr>
            <w:tcW w:w="1620" w:type="dxa"/>
            <w:tcBorders>
              <w:right w:val="single" w:color="auto" w:sz="4" w:space="0"/>
            </w:tcBorders>
            <w:vAlign w:val="center"/>
          </w:tcPr>
          <w:p>
            <w:pPr>
              <w:snapToGrid w:val="0"/>
              <w:spacing w:line="360" w:lineRule="auto"/>
              <w:jc w:val="center"/>
              <w:rPr>
                <w:rFonts w:hAnsi="宋体" w:cs="Arial"/>
                <w:b/>
                <w:sz w:val="24"/>
                <w:szCs w:val="24"/>
              </w:rPr>
            </w:pPr>
            <w:r>
              <w:rPr>
                <w:rFonts w:hint="eastAsia" w:hAnsi="宋体" w:cs="Arial"/>
                <w:b/>
                <w:sz w:val="24"/>
                <w:szCs w:val="24"/>
              </w:rPr>
              <w:t>小计</w:t>
            </w:r>
          </w:p>
        </w:tc>
        <w:tc>
          <w:tcPr>
            <w:tcW w:w="900" w:type="dxa"/>
            <w:tcBorders>
              <w:left w:val="single" w:color="auto" w:sz="4" w:space="0"/>
            </w:tcBorders>
            <w:vAlign w:val="center"/>
          </w:tcPr>
          <w:p>
            <w:pPr>
              <w:snapToGrid w:val="0"/>
              <w:spacing w:line="360" w:lineRule="auto"/>
              <w:jc w:val="center"/>
              <w:rPr>
                <w:rFonts w:hAnsi="宋体" w:cs="Arial"/>
                <w:b/>
                <w:sz w:val="24"/>
                <w:szCs w:val="24"/>
              </w:rPr>
            </w:pPr>
            <w:r>
              <w:rPr>
                <w:rFonts w:hint="eastAsia" w:hAnsi="宋体" w:cs="Arial"/>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91" w:hRule="exact"/>
        </w:trPr>
        <w:tc>
          <w:tcPr>
            <w:tcW w:w="804" w:type="dxa"/>
            <w:vAlign w:val="center"/>
          </w:tcPr>
          <w:p>
            <w:pPr>
              <w:snapToGrid w:val="0"/>
              <w:spacing w:line="360" w:lineRule="auto"/>
              <w:jc w:val="center"/>
              <w:rPr>
                <w:rFonts w:hAnsi="宋体"/>
                <w:sz w:val="24"/>
                <w:szCs w:val="24"/>
              </w:rPr>
            </w:pPr>
            <w:r>
              <w:rPr>
                <w:rFonts w:hint="eastAsia" w:hAnsi="宋体"/>
                <w:sz w:val="24"/>
                <w:szCs w:val="24"/>
              </w:rPr>
              <w:t>1</w:t>
            </w:r>
          </w:p>
        </w:tc>
        <w:tc>
          <w:tcPr>
            <w:tcW w:w="2203" w:type="dxa"/>
            <w:vAlign w:val="center"/>
          </w:tcPr>
          <w:p>
            <w:pPr>
              <w:snapToGrid w:val="0"/>
              <w:spacing w:line="360" w:lineRule="auto"/>
              <w:jc w:val="center"/>
              <w:rPr>
                <w:rFonts w:hAnsi="宋体"/>
                <w:sz w:val="24"/>
                <w:szCs w:val="24"/>
              </w:rPr>
            </w:pPr>
          </w:p>
        </w:tc>
        <w:tc>
          <w:tcPr>
            <w:tcW w:w="144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c>
          <w:tcPr>
            <w:tcW w:w="162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6" w:hRule="exact"/>
        </w:trPr>
        <w:tc>
          <w:tcPr>
            <w:tcW w:w="804" w:type="dxa"/>
            <w:vAlign w:val="center"/>
          </w:tcPr>
          <w:p>
            <w:pPr>
              <w:snapToGrid w:val="0"/>
              <w:spacing w:line="360" w:lineRule="auto"/>
              <w:jc w:val="center"/>
              <w:rPr>
                <w:rFonts w:hAnsi="宋体"/>
                <w:sz w:val="24"/>
                <w:szCs w:val="24"/>
              </w:rPr>
            </w:pPr>
            <w:r>
              <w:rPr>
                <w:rFonts w:hint="eastAsia" w:hAnsi="宋体"/>
                <w:sz w:val="24"/>
                <w:szCs w:val="24"/>
              </w:rPr>
              <w:t>2</w:t>
            </w:r>
          </w:p>
        </w:tc>
        <w:tc>
          <w:tcPr>
            <w:tcW w:w="2203" w:type="dxa"/>
            <w:vAlign w:val="center"/>
          </w:tcPr>
          <w:p>
            <w:pPr>
              <w:snapToGrid w:val="0"/>
              <w:spacing w:line="360" w:lineRule="auto"/>
              <w:jc w:val="center"/>
              <w:rPr>
                <w:rFonts w:hAnsi="宋体"/>
                <w:sz w:val="24"/>
                <w:szCs w:val="24"/>
              </w:rPr>
            </w:pPr>
          </w:p>
        </w:tc>
        <w:tc>
          <w:tcPr>
            <w:tcW w:w="144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c>
          <w:tcPr>
            <w:tcW w:w="162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76" w:hRule="exact"/>
        </w:trPr>
        <w:tc>
          <w:tcPr>
            <w:tcW w:w="804" w:type="dxa"/>
            <w:vAlign w:val="center"/>
          </w:tcPr>
          <w:p>
            <w:pPr>
              <w:snapToGrid w:val="0"/>
              <w:spacing w:line="360" w:lineRule="auto"/>
              <w:jc w:val="center"/>
              <w:rPr>
                <w:rFonts w:hAnsi="宋体"/>
                <w:sz w:val="24"/>
                <w:szCs w:val="24"/>
              </w:rPr>
            </w:pPr>
            <w:r>
              <w:rPr>
                <w:rFonts w:hint="eastAsia" w:hAnsi="宋体"/>
                <w:sz w:val="24"/>
                <w:szCs w:val="24"/>
              </w:rPr>
              <w:t>3</w:t>
            </w:r>
          </w:p>
        </w:tc>
        <w:tc>
          <w:tcPr>
            <w:tcW w:w="2203" w:type="dxa"/>
            <w:vAlign w:val="center"/>
          </w:tcPr>
          <w:p>
            <w:pPr>
              <w:snapToGrid w:val="0"/>
              <w:spacing w:line="360" w:lineRule="auto"/>
              <w:jc w:val="center"/>
              <w:rPr>
                <w:rFonts w:hAnsi="宋体"/>
                <w:sz w:val="24"/>
                <w:szCs w:val="24"/>
              </w:rPr>
            </w:pPr>
          </w:p>
        </w:tc>
        <w:tc>
          <w:tcPr>
            <w:tcW w:w="144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c>
          <w:tcPr>
            <w:tcW w:w="162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79" w:hRule="exact"/>
        </w:trPr>
        <w:tc>
          <w:tcPr>
            <w:tcW w:w="804" w:type="dxa"/>
            <w:vAlign w:val="center"/>
          </w:tcPr>
          <w:p>
            <w:pPr>
              <w:snapToGrid w:val="0"/>
              <w:spacing w:line="360" w:lineRule="auto"/>
              <w:jc w:val="center"/>
              <w:rPr>
                <w:rFonts w:hAnsi="宋体"/>
                <w:sz w:val="24"/>
                <w:szCs w:val="24"/>
              </w:rPr>
            </w:pPr>
            <w:r>
              <w:rPr>
                <w:rFonts w:hint="eastAsia" w:hAnsi="宋体"/>
                <w:sz w:val="24"/>
                <w:szCs w:val="24"/>
              </w:rPr>
              <w:t>4</w:t>
            </w:r>
          </w:p>
        </w:tc>
        <w:tc>
          <w:tcPr>
            <w:tcW w:w="2203" w:type="dxa"/>
            <w:vAlign w:val="center"/>
          </w:tcPr>
          <w:p>
            <w:pPr>
              <w:snapToGrid w:val="0"/>
              <w:spacing w:line="360" w:lineRule="auto"/>
              <w:jc w:val="center"/>
              <w:rPr>
                <w:rFonts w:hAnsi="宋体"/>
                <w:sz w:val="24"/>
                <w:szCs w:val="24"/>
              </w:rPr>
            </w:pPr>
          </w:p>
        </w:tc>
        <w:tc>
          <w:tcPr>
            <w:tcW w:w="144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right w:val="single" w:color="auto" w:sz="4" w:space="0"/>
            </w:tcBorders>
            <w:vAlign w:val="center"/>
          </w:tcPr>
          <w:p>
            <w:pPr>
              <w:snapToGrid w:val="0"/>
              <w:spacing w:line="360" w:lineRule="auto"/>
              <w:jc w:val="center"/>
              <w:rPr>
                <w:rFonts w:hAnsi="宋体"/>
                <w:sz w:val="24"/>
                <w:szCs w:val="24"/>
              </w:rPr>
            </w:pPr>
            <w:r>
              <w:rPr>
                <w:rFonts w:hint="eastAsia" w:hAnsi="宋体"/>
                <w:sz w:val="24"/>
                <w:szCs w:val="24"/>
              </w:rPr>
              <w:t xml:space="preserve"> </w:t>
            </w:r>
          </w:p>
        </w:tc>
        <w:tc>
          <w:tcPr>
            <w:tcW w:w="900" w:type="dxa"/>
            <w:tcBorders>
              <w:left w:val="single" w:color="auto" w:sz="4" w:space="0"/>
            </w:tcBorders>
            <w:vAlign w:val="center"/>
          </w:tcPr>
          <w:p>
            <w:pPr>
              <w:snapToGrid w:val="0"/>
              <w:spacing w:line="360" w:lineRule="auto"/>
              <w:jc w:val="center"/>
              <w:rPr>
                <w:rFonts w:hAnsi="宋体"/>
                <w:sz w:val="24"/>
                <w:szCs w:val="24"/>
              </w:rPr>
            </w:pPr>
          </w:p>
        </w:tc>
        <w:tc>
          <w:tcPr>
            <w:tcW w:w="162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79" w:hRule="exact"/>
        </w:trPr>
        <w:tc>
          <w:tcPr>
            <w:tcW w:w="804" w:type="dxa"/>
            <w:vAlign w:val="center"/>
          </w:tcPr>
          <w:p>
            <w:pPr>
              <w:snapToGrid w:val="0"/>
              <w:spacing w:line="360" w:lineRule="auto"/>
              <w:jc w:val="center"/>
              <w:rPr>
                <w:rFonts w:hAnsi="宋体"/>
                <w:sz w:val="24"/>
                <w:szCs w:val="24"/>
              </w:rPr>
            </w:pPr>
            <w:r>
              <w:rPr>
                <w:rFonts w:hint="eastAsia" w:hAnsi="宋体"/>
                <w:sz w:val="24"/>
                <w:szCs w:val="24"/>
              </w:rPr>
              <w:t>…</w:t>
            </w:r>
          </w:p>
        </w:tc>
        <w:tc>
          <w:tcPr>
            <w:tcW w:w="2203" w:type="dxa"/>
            <w:vAlign w:val="center"/>
          </w:tcPr>
          <w:p>
            <w:pPr>
              <w:snapToGrid w:val="0"/>
              <w:spacing w:line="360" w:lineRule="auto"/>
              <w:jc w:val="center"/>
              <w:rPr>
                <w:rFonts w:hAnsi="宋体"/>
                <w:sz w:val="24"/>
                <w:szCs w:val="24"/>
              </w:rPr>
            </w:pPr>
            <w:r>
              <w:rPr>
                <w:rFonts w:hint="eastAsia" w:hAnsi="宋体"/>
                <w:sz w:val="24"/>
                <w:szCs w:val="24"/>
              </w:rPr>
              <w:t xml:space="preserve"> </w:t>
            </w:r>
          </w:p>
        </w:tc>
        <w:tc>
          <w:tcPr>
            <w:tcW w:w="144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c>
          <w:tcPr>
            <w:tcW w:w="1620" w:type="dxa"/>
            <w:tcBorders>
              <w:right w:val="single" w:color="auto" w:sz="4" w:space="0"/>
            </w:tcBorders>
            <w:vAlign w:val="center"/>
          </w:tcPr>
          <w:p>
            <w:pPr>
              <w:snapToGrid w:val="0"/>
              <w:spacing w:line="360" w:lineRule="auto"/>
              <w:jc w:val="center"/>
              <w:rPr>
                <w:rFonts w:hAnsi="宋体"/>
                <w:sz w:val="24"/>
                <w:szCs w:val="24"/>
              </w:rPr>
            </w:pPr>
          </w:p>
        </w:tc>
        <w:tc>
          <w:tcPr>
            <w:tcW w:w="900" w:type="dxa"/>
            <w:tcBorders>
              <w:left w:val="single" w:color="auto" w:sz="4" w:space="0"/>
            </w:tcBorders>
            <w:vAlign w:val="center"/>
          </w:tcPr>
          <w:p>
            <w:pPr>
              <w:snapToGrid w:val="0"/>
              <w:spacing w:line="360" w:lineRule="auto"/>
              <w:jc w:val="center"/>
              <w:rPr>
                <w:rFonts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0" w:hRule="atLeast"/>
        </w:trPr>
        <w:tc>
          <w:tcPr>
            <w:tcW w:w="3007" w:type="dxa"/>
            <w:gridSpan w:val="2"/>
            <w:vMerge w:val="restart"/>
            <w:vAlign w:val="center"/>
          </w:tcPr>
          <w:p>
            <w:pPr>
              <w:snapToGrid w:val="0"/>
              <w:spacing w:line="360" w:lineRule="auto"/>
              <w:jc w:val="center"/>
              <w:rPr>
                <w:rFonts w:hAnsi="宋体"/>
                <w:sz w:val="24"/>
                <w:szCs w:val="24"/>
              </w:rPr>
            </w:pPr>
            <w:r>
              <w:rPr>
                <w:rFonts w:hint="eastAsia" w:hAnsi="宋体"/>
                <w:b/>
                <w:sz w:val="24"/>
                <w:szCs w:val="24"/>
              </w:rPr>
              <w:t xml:space="preserve">投标总额  </w:t>
            </w:r>
          </w:p>
        </w:tc>
        <w:tc>
          <w:tcPr>
            <w:tcW w:w="5760" w:type="dxa"/>
            <w:gridSpan w:val="5"/>
            <w:vAlign w:val="center"/>
          </w:tcPr>
          <w:p>
            <w:pPr>
              <w:snapToGrid w:val="0"/>
              <w:spacing w:line="360" w:lineRule="auto"/>
              <w:rPr>
                <w:rFonts w:hAnsi="宋体"/>
                <w:sz w:val="24"/>
                <w:szCs w:val="24"/>
              </w:rPr>
            </w:pPr>
            <w:r>
              <w:rPr>
                <w:rFonts w:hint="eastAsia" w:hAnsi="宋体"/>
                <w:sz w:val="24"/>
                <w:szCs w:val="24"/>
              </w:rPr>
              <w:t>（小写）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5" w:hRule="exact"/>
        </w:trPr>
        <w:tc>
          <w:tcPr>
            <w:tcW w:w="3007" w:type="dxa"/>
            <w:gridSpan w:val="2"/>
            <w:vMerge w:val="continue"/>
            <w:vAlign w:val="center"/>
          </w:tcPr>
          <w:p>
            <w:pPr>
              <w:snapToGrid w:val="0"/>
              <w:spacing w:line="360" w:lineRule="auto"/>
              <w:jc w:val="center"/>
              <w:rPr>
                <w:rFonts w:hAnsi="宋体"/>
                <w:sz w:val="24"/>
                <w:szCs w:val="24"/>
              </w:rPr>
            </w:pPr>
          </w:p>
        </w:tc>
        <w:tc>
          <w:tcPr>
            <w:tcW w:w="5760" w:type="dxa"/>
            <w:gridSpan w:val="5"/>
            <w:vAlign w:val="center"/>
          </w:tcPr>
          <w:p>
            <w:pPr>
              <w:snapToGrid w:val="0"/>
              <w:spacing w:line="360" w:lineRule="auto"/>
              <w:rPr>
                <w:rFonts w:hAnsi="宋体"/>
                <w:sz w:val="24"/>
                <w:szCs w:val="24"/>
              </w:rPr>
            </w:pPr>
            <w:r>
              <w:rPr>
                <w:rFonts w:hint="eastAsia" w:hAnsi="宋体"/>
                <w:sz w:val="24"/>
                <w:szCs w:val="24"/>
              </w:rPr>
              <w:t>（大写）</w:t>
            </w:r>
          </w:p>
        </w:tc>
      </w:tr>
    </w:tbl>
    <w:p>
      <w:pPr>
        <w:numPr>
          <w:ilvl w:val="0"/>
          <w:numId w:val="14"/>
        </w:numPr>
        <w:snapToGrid w:val="0"/>
        <w:spacing w:line="360" w:lineRule="auto"/>
        <w:rPr>
          <w:rFonts w:hAnsi="宋体"/>
          <w:b/>
          <w:sz w:val="24"/>
          <w:szCs w:val="24"/>
        </w:rPr>
      </w:pPr>
      <w:r>
        <w:rPr>
          <w:rFonts w:hint="eastAsia" w:hAnsi="宋体"/>
          <w:b/>
          <w:sz w:val="24"/>
          <w:szCs w:val="24"/>
        </w:rPr>
        <w:t>付款</w:t>
      </w:r>
    </w:p>
    <w:p>
      <w:pPr>
        <w:snapToGrid w:val="0"/>
        <w:spacing w:line="360" w:lineRule="auto"/>
        <w:ind w:firstLine="480" w:firstLineChars="200"/>
        <w:rPr>
          <w:rFonts w:hAnsi="宋体" w:cs="宋体"/>
          <w:sz w:val="24"/>
          <w:szCs w:val="24"/>
        </w:rPr>
      </w:pPr>
      <w:r>
        <w:rPr>
          <w:rFonts w:hint="eastAsia" w:hAnsi="宋体"/>
          <w:sz w:val="24"/>
          <w:szCs w:val="24"/>
        </w:rPr>
        <w:t>按照合同要求</w:t>
      </w:r>
    </w:p>
    <w:p>
      <w:pPr>
        <w:snapToGrid w:val="0"/>
        <w:spacing w:line="360" w:lineRule="auto"/>
        <w:rPr>
          <w:rFonts w:hAnsi="宋体"/>
          <w:b/>
          <w:sz w:val="24"/>
          <w:szCs w:val="24"/>
        </w:rPr>
      </w:pPr>
      <w:r>
        <w:rPr>
          <w:rFonts w:hint="eastAsia" w:hAnsi="宋体"/>
          <w:b/>
          <w:sz w:val="24"/>
          <w:szCs w:val="24"/>
        </w:rPr>
        <w:t>三、违约赔偿</w:t>
      </w:r>
    </w:p>
    <w:p>
      <w:pPr>
        <w:snapToGrid w:val="0"/>
        <w:spacing w:line="360" w:lineRule="auto"/>
        <w:ind w:firstLine="480" w:firstLineChars="200"/>
        <w:rPr>
          <w:rFonts w:hAnsi="宋体"/>
          <w:sz w:val="24"/>
          <w:szCs w:val="24"/>
        </w:rPr>
      </w:pPr>
      <w:r>
        <w:rPr>
          <w:rFonts w:hint="eastAsia" w:hAnsi="宋体"/>
          <w:sz w:val="24"/>
          <w:szCs w:val="24"/>
        </w:rPr>
        <w:t>1.除下一条规定的不可抗力外，如果乙方没有按照合同规定的时间交货和提供服务，甲方可从合同款中扣除违约赔偿费，每延迟一个工作日迟交货物（含软件及相关服务）或未提供服务，按合同金额的0.5％计扣违约赔偿费。但违约赔偿费的最高限额为合同金额的10％。如果乙方延迟交货时间超过一个月，甲方有权终止合同，并按合同约定及法律规定追究乙方的违约责任。</w:t>
      </w:r>
    </w:p>
    <w:p>
      <w:pPr>
        <w:snapToGrid w:val="0"/>
        <w:spacing w:line="360" w:lineRule="auto"/>
        <w:ind w:firstLine="480" w:firstLineChars="200"/>
        <w:rPr>
          <w:rFonts w:hAnsi="宋体"/>
          <w:sz w:val="24"/>
          <w:szCs w:val="24"/>
        </w:rPr>
      </w:pPr>
      <w:r>
        <w:rPr>
          <w:rFonts w:hint="eastAsia" w:hAnsi="宋体"/>
          <w:sz w:val="24"/>
          <w:szCs w:val="24"/>
        </w:rPr>
        <w:t>2.如果双方中任何一方由于战争、严重火灾、水灾、台风和地震以及其它经双方同意属于不可抗力的事故，致使合同履行受阻时，履行合同的期限应予以延长，延长的期限应相当于事故所影响的时间。</w:t>
      </w:r>
    </w:p>
    <w:p>
      <w:pPr>
        <w:snapToGrid w:val="0"/>
        <w:spacing w:line="360" w:lineRule="auto"/>
        <w:rPr>
          <w:rFonts w:hAnsi="宋体"/>
          <w:b/>
          <w:sz w:val="24"/>
          <w:szCs w:val="24"/>
        </w:rPr>
      </w:pPr>
      <w:r>
        <w:rPr>
          <w:rFonts w:hint="eastAsia" w:hAnsi="宋体"/>
          <w:b/>
          <w:sz w:val="24"/>
          <w:szCs w:val="24"/>
        </w:rPr>
        <w:t>四、合同纠纷处理</w:t>
      </w:r>
    </w:p>
    <w:p>
      <w:pPr>
        <w:tabs>
          <w:tab w:val="left" w:pos="1980"/>
        </w:tabs>
        <w:snapToGrid w:val="0"/>
        <w:spacing w:line="360" w:lineRule="auto"/>
        <w:ind w:firstLine="470" w:firstLineChars="196"/>
        <w:rPr>
          <w:rFonts w:hAnsi="宋体"/>
          <w:sz w:val="24"/>
          <w:szCs w:val="24"/>
        </w:rPr>
      </w:pPr>
      <w:r>
        <w:rPr>
          <w:rFonts w:hint="eastAsia" w:hAnsi="宋体"/>
          <w:sz w:val="24"/>
          <w:szCs w:val="24"/>
        </w:rPr>
        <w:t>本合同执行过程中发生纠纷，作如下处理：</w:t>
      </w:r>
    </w:p>
    <w:p>
      <w:pPr>
        <w:tabs>
          <w:tab w:val="left" w:pos="1980"/>
        </w:tabs>
        <w:snapToGrid w:val="0"/>
        <w:spacing w:line="360" w:lineRule="auto"/>
        <w:ind w:firstLine="470" w:firstLineChars="196"/>
        <w:rPr>
          <w:rFonts w:hAnsi="宋体"/>
          <w:sz w:val="24"/>
          <w:szCs w:val="24"/>
        </w:rPr>
      </w:pPr>
      <w:r>
        <w:rPr>
          <w:rFonts w:hint="eastAsia" w:hAnsi="宋体"/>
          <w:sz w:val="24"/>
          <w:szCs w:val="24"/>
        </w:rPr>
        <w:t>1、申请仲裁。仲裁机构为海南仲裁委员会。</w:t>
      </w:r>
    </w:p>
    <w:p>
      <w:pPr>
        <w:tabs>
          <w:tab w:val="left" w:pos="1980"/>
        </w:tabs>
        <w:snapToGrid w:val="0"/>
        <w:spacing w:line="360" w:lineRule="auto"/>
        <w:ind w:firstLine="470" w:firstLineChars="196"/>
        <w:rPr>
          <w:rFonts w:hAnsi="宋体"/>
          <w:sz w:val="24"/>
          <w:szCs w:val="24"/>
        </w:rPr>
      </w:pPr>
      <w:r>
        <w:rPr>
          <w:rFonts w:hint="eastAsia" w:hAnsi="宋体"/>
          <w:sz w:val="24"/>
          <w:szCs w:val="24"/>
        </w:rPr>
        <w:t>2、提起诉讼。诉讼地点为采购人所在地。</w:t>
      </w:r>
    </w:p>
    <w:p>
      <w:pPr>
        <w:snapToGrid w:val="0"/>
        <w:spacing w:line="360" w:lineRule="auto"/>
        <w:rPr>
          <w:rFonts w:hAnsi="宋体"/>
          <w:b/>
          <w:sz w:val="24"/>
          <w:szCs w:val="24"/>
        </w:rPr>
      </w:pPr>
      <w:r>
        <w:rPr>
          <w:rFonts w:hint="eastAsia" w:hAnsi="宋体"/>
          <w:b/>
          <w:sz w:val="24"/>
          <w:szCs w:val="24"/>
        </w:rPr>
        <w:t>五、合同生效</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80" w:firstLineChars="200"/>
        <w:rPr>
          <w:rFonts w:hAnsi="宋体" w:cs="宋体"/>
          <w:sz w:val="24"/>
          <w:szCs w:val="24"/>
          <w:lang w:val="zh-CN"/>
        </w:rPr>
      </w:pPr>
      <w:r>
        <w:rPr>
          <w:rFonts w:hint="eastAsia" w:hAnsi="宋体" w:cs="宋体"/>
          <w:sz w:val="24"/>
          <w:szCs w:val="24"/>
          <w:lang w:val="zh-CN"/>
        </w:rPr>
        <w:t>本合同经甲乙双方各自指定的代表人签字和盖章、以及招标代理机构签字和盖章后生效。</w:t>
      </w:r>
    </w:p>
    <w:p>
      <w:pPr>
        <w:snapToGrid w:val="0"/>
        <w:spacing w:line="360" w:lineRule="auto"/>
        <w:rPr>
          <w:rFonts w:hAnsi="宋体"/>
          <w:b/>
          <w:sz w:val="24"/>
          <w:szCs w:val="24"/>
        </w:rPr>
      </w:pPr>
      <w:r>
        <w:rPr>
          <w:rFonts w:hint="eastAsia" w:hAnsi="宋体"/>
          <w:b/>
          <w:sz w:val="24"/>
          <w:szCs w:val="24"/>
        </w:rPr>
        <w:t>六、合同鉴证</w:t>
      </w:r>
    </w:p>
    <w:p>
      <w:pPr>
        <w:snapToGrid w:val="0"/>
        <w:spacing w:line="360" w:lineRule="auto"/>
        <w:ind w:firstLine="480" w:firstLineChars="200"/>
        <w:rPr>
          <w:rFonts w:hAnsi="宋体"/>
          <w:b/>
          <w:sz w:val="24"/>
          <w:szCs w:val="24"/>
        </w:rPr>
      </w:pPr>
      <w:r>
        <w:rPr>
          <w:rFonts w:hint="eastAsia" w:hAnsi="宋体"/>
          <w:sz w:val="24"/>
          <w:szCs w:val="24"/>
        </w:rPr>
        <w:t>招标代理机构应当在本合同上签章，以证明本合同条款与招标文件、投标文件的相关要求相符并且未对采购内容和技术参数进行实质性修改。</w:t>
      </w:r>
    </w:p>
    <w:p>
      <w:pPr>
        <w:snapToGrid w:val="0"/>
        <w:spacing w:line="360" w:lineRule="auto"/>
        <w:rPr>
          <w:rFonts w:hAnsi="宋体"/>
          <w:b/>
          <w:sz w:val="24"/>
          <w:szCs w:val="24"/>
        </w:rPr>
      </w:pPr>
      <w:r>
        <w:rPr>
          <w:rFonts w:hint="eastAsia" w:hAnsi="宋体"/>
          <w:b/>
          <w:sz w:val="24"/>
          <w:szCs w:val="24"/>
        </w:rPr>
        <w:t>七、组成本合同的文件包括：</w:t>
      </w:r>
    </w:p>
    <w:p>
      <w:pPr>
        <w:shd w:val="clear" w:color="auto" w:fill="FFFFFF"/>
        <w:snapToGrid w:val="0"/>
        <w:spacing w:line="360" w:lineRule="auto"/>
        <w:ind w:left="555"/>
        <w:rPr>
          <w:rFonts w:hAnsi="宋体"/>
          <w:sz w:val="24"/>
          <w:szCs w:val="24"/>
        </w:rPr>
      </w:pPr>
      <w:r>
        <w:rPr>
          <w:rFonts w:hint="eastAsia" w:hAnsi="宋体"/>
          <w:sz w:val="24"/>
          <w:szCs w:val="24"/>
        </w:rPr>
        <w:t>1.合同通用条款和专用条款；</w:t>
      </w:r>
    </w:p>
    <w:p>
      <w:pPr>
        <w:shd w:val="clear" w:color="auto" w:fill="FFFFFF"/>
        <w:snapToGrid w:val="0"/>
        <w:spacing w:line="360" w:lineRule="auto"/>
        <w:ind w:left="555"/>
        <w:rPr>
          <w:rFonts w:hAnsi="宋体"/>
          <w:sz w:val="24"/>
          <w:szCs w:val="24"/>
        </w:rPr>
      </w:pPr>
      <w:r>
        <w:rPr>
          <w:rFonts w:hint="eastAsia" w:hAnsi="宋体"/>
          <w:sz w:val="24"/>
          <w:szCs w:val="24"/>
        </w:rPr>
        <w:t>2.招标文件、乙方的投标文件和评标时的澄清函（如有）；</w:t>
      </w:r>
    </w:p>
    <w:p>
      <w:pPr>
        <w:shd w:val="clear" w:color="auto" w:fill="FFFFFF"/>
        <w:snapToGrid w:val="0"/>
        <w:spacing w:line="360" w:lineRule="auto"/>
        <w:ind w:left="555"/>
        <w:rPr>
          <w:rFonts w:hAnsi="宋体"/>
          <w:sz w:val="24"/>
          <w:szCs w:val="24"/>
        </w:rPr>
      </w:pPr>
      <w:r>
        <w:rPr>
          <w:rFonts w:hint="eastAsia" w:hAnsi="宋体"/>
          <w:sz w:val="24"/>
          <w:szCs w:val="24"/>
        </w:rPr>
        <w:t>3.中标通知书；</w:t>
      </w:r>
    </w:p>
    <w:p>
      <w:pPr>
        <w:shd w:val="clear" w:color="auto" w:fill="FFFFFF"/>
        <w:snapToGrid w:val="0"/>
        <w:spacing w:line="360" w:lineRule="auto"/>
        <w:ind w:left="555"/>
        <w:rPr>
          <w:rFonts w:hAnsi="宋体"/>
          <w:sz w:val="24"/>
          <w:szCs w:val="24"/>
        </w:rPr>
      </w:pPr>
      <w:r>
        <w:rPr>
          <w:rFonts w:hint="eastAsia" w:hAnsi="宋体"/>
          <w:sz w:val="24"/>
          <w:szCs w:val="24"/>
        </w:rPr>
        <w:t>4.甲乙双方商定的其他必要文件。</w:t>
      </w:r>
    </w:p>
    <w:p>
      <w:pPr>
        <w:snapToGrid w:val="0"/>
        <w:spacing w:line="360" w:lineRule="auto"/>
        <w:ind w:firstLine="480" w:firstLineChars="200"/>
        <w:rPr>
          <w:rFonts w:hAnsi="宋体"/>
          <w:bCs/>
          <w:sz w:val="24"/>
          <w:szCs w:val="24"/>
        </w:rPr>
      </w:pPr>
      <w:r>
        <w:rPr>
          <w:rFonts w:hint="eastAsia" w:hAnsi="宋体"/>
          <w:bCs/>
          <w:sz w:val="24"/>
          <w:szCs w:val="24"/>
        </w:rPr>
        <w:t>上述合同文件内容互为补充，如有不明确，由甲方负责解释。</w:t>
      </w:r>
    </w:p>
    <w:p>
      <w:pPr>
        <w:snapToGrid w:val="0"/>
        <w:spacing w:line="360" w:lineRule="auto"/>
        <w:rPr>
          <w:rFonts w:hAnsi="宋体"/>
          <w:b/>
          <w:sz w:val="24"/>
          <w:szCs w:val="24"/>
        </w:rPr>
      </w:pPr>
      <w:r>
        <w:rPr>
          <w:rFonts w:hint="eastAsia" w:hAnsi="宋体"/>
          <w:b/>
          <w:sz w:val="24"/>
          <w:szCs w:val="24"/>
        </w:rPr>
        <w:t>八、合同备案</w:t>
      </w:r>
    </w:p>
    <w:p>
      <w:pPr>
        <w:snapToGrid w:val="0"/>
        <w:spacing w:line="360" w:lineRule="auto"/>
        <w:ind w:firstLine="480" w:firstLineChars="200"/>
        <w:rPr>
          <w:rFonts w:hAnsi="宋体"/>
          <w:bCs/>
          <w:sz w:val="24"/>
          <w:szCs w:val="24"/>
        </w:rPr>
      </w:pPr>
      <w:r>
        <w:rPr>
          <w:rFonts w:hint="eastAsia" w:hAnsi="宋体"/>
          <w:bCs/>
          <w:sz w:val="24"/>
          <w:szCs w:val="24"/>
        </w:rPr>
        <w:t>本合同一式伍份，中文书写。甲方执两份，乙方、招标代理机构各执一份，另外一份由招标代理机构报政府采购主管部门备案。</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hAnsi="宋体"/>
          <w:sz w:val="24"/>
          <w:szCs w:val="24"/>
        </w:rPr>
      </w:pPr>
      <w:r>
        <w:rPr>
          <w:rFonts w:hint="eastAsia" w:hAnsi="宋体"/>
          <w:b/>
          <w:sz w:val="24"/>
          <w:szCs w:val="24"/>
        </w:rPr>
        <w:t>甲方：</w:t>
      </w:r>
      <w:r>
        <w:rPr>
          <w:rFonts w:hAnsi="宋体"/>
          <w:b/>
          <w:sz w:val="24"/>
          <w:szCs w:val="24"/>
          <w:u w:val="single"/>
        </w:rPr>
        <w:t xml:space="preserve">                   </w:t>
      </w:r>
      <w:r>
        <w:rPr>
          <w:rFonts w:hint="eastAsia" w:hAnsi="宋体"/>
          <w:b/>
          <w:sz w:val="24"/>
          <w:szCs w:val="24"/>
          <w:u w:val="single"/>
        </w:rPr>
        <w:t>（盖章）</w:t>
      </w:r>
      <w:r>
        <w:rPr>
          <w:rFonts w:hAnsi="宋体"/>
          <w:b/>
          <w:sz w:val="24"/>
          <w:szCs w:val="24"/>
        </w:rPr>
        <w:t xml:space="preserve">     </w:t>
      </w:r>
      <w:r>
        <w:rPr>
          <w:rFonts w:hint="eastAsia" w:hAnsi="宋体"/>
          <w:b/>
          <w:sz w:val="24"/>
          <w:szCs w:val="24"/>
        </w:rPr>
        <w:t>乙方：</w:t>
      </w:r>
      <w:r>
        <w:rPr>
          <w:rFonts w:hAnsi="宋体"/>
          <w:b/>
          <w:sz w:val="24"/>
          <w:szCs w:val="24"/>
          <w:u w:val="single"/>
        </w:rPr>
        <w:t xml:space="preserve">                  </w:t>
      </w:r>
      <w:r>
        <w:rPr>
          <w:rFonts w:hint="eastAsia" w:hAnsi="宋体"/>
          <w:b/>
          <w:sz w:val="24"/>
          <w:szCs w:val="24"/>
          <w:u w:val="single"/>
        </w:rPr>
        <w:t>（盖章）</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hAnsi="宋体"/>
          <w:sz w:val="24"/>
          <w:szCs w:val="24"/>
          <w:u w:val="single"/>
        </w:rPr>
      </w:pPr>
      <w:r>
        <w:rPr>
          <w:rFonts w:hint="eastAsia" w:hAnsi="宋体"/>
          <w:sz w:val="24"/>
          <w:szCs w:val="24"/>
        </w:rPr>
        <w:t>地址：</w:t>
      </w:r>
      <w:r>
        <w:rPr>
          <w:rFonts w:hAnsi="宋体"/>
          <w:sz w:val="24"/>
          <w:szCs w:val="24"/>
          <w:u w:val="single"/>
        </w:rPr>
        <w:t xml:space="preserve">                           </w:t>
      </w:r>
      <w:r>
        <w:rPr>
          <w:rFonts w:hAnsi="宋体"/>
          <w:sz w:val="24"/>
          <w:szCs w:val="24"/>
        </w:rPr>
        <w:t xml:space="preserve">      </w:t>
      </w:r>
      <w:r>
        <w:rPr>
          <w:rFonts w:hint="eastAsia" w:hAnsi="宋体"/>
          <w:sz w:val="24"/>
          <w:szCs w:val="24"/>
        </w:rPr>
        <w:t>地址：</w:t>
      </w:r>
      <w:r>
        <w:rPr>
          <w:rFonts w:hAnsi="宋体"/>
          <w:sz w:val="24"/>
          <w:szCs w:val="24"/>
          <w:u w:val="single"/>
        </w:rPr>
        <w:t xml:space="preserve">                           </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hAnsi="宋体"/>
          <w:sz w:val="24"/>
          <w:szCs w:val="24"/>
          <w:u w:val="single"/>
        </w:rPr>
      </w:pPr>
      <w:r>
        <w:rPr>
          <w:rFonts w:hint="eastAsia" w:hAnsi="宋体"/>
          <w:sz w:val="24"/>
          <w:szCs w:val="24"/>
        </w:rPr>
        <w:t>法定（或授权）代表人：</w:t>
      </w:r>
      <w:r>
        <w:rPr>
          <w:rFonts w:hAnsi="宋体"/>
          <w:sz w:val="24"/>
          <w:szCs w:val="24"/>
          <w:u w:val="single"/>
        </w:rPr>
        <w:t xml:space="preserve">            </w:t>
      </w:r>
      <w:r>
        <w:rPr>
          <w:rFonts w:hAnsi="宋体"/>
          <w:sz w:val="24"/>
          <w:szCs w:val="24"/>
        </w:rPr>
        <w:t xml:space="preserve">     </w:t>
      </w:r>
      <w:r>
        <w:rPr>
          <w:rFonts w:hint="eastAsia" w:hAnsi="宋体"/>
          <w:sz w:val="24"/>
          <w:szCs w:val="24"/>
        </w:rPr>
        <w:t>法定（或授权）代表人：</w:t>
      </w:r>
      <w:r>
        <w:rPr>
          <w:rFonts w:hAnsi="宋体"/>
          <w:sz w:val="24"/>
          <w:szCs w:val="24"/>
          <w:u w:val="single"/>
        </w:rPr>
        <w:t xml:space="preserve">            </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hAnsi="宋体"/>
          <w:sz w:val="24"/>
          <w:szCs w:val="24"/>
        </w:rPr>
      </w:pPr>
      <w:r>
        <w:rPr>
          <w:rFonts w:hAnsi="宋体"/>
          <w:sz w:val="24"/>
          <w:szCs w:val="24"/>
        </w:rPr>
        <w:t xml:space="preserve">                                       </w:t>
      </w:r>
      <w:r>
        <w:rPr>
          <w:rFonts w:hint="eastAsia" w:hAnsi="宋体"/>
          <w:sz w:val="24"/>
          <w:szCs w:val="24"/>
        </w:rPr>
        <w:t>开户行：</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hAnsi="宋体"/>
          <w:sz w:val="24"/>
          <w:szCs w:val="24"/>
        </w:rPr>
      </w:pPr>
      <w:r>
        <w:rPr>
          <w:rFonts w:hAnsi="宋体"/>
          <w:sz w:val="24"/>
          <w:szCs w:val="24"/>
        </w:rPr>
        <w:t xml:space="preserve">                                       </w:t>
      </w:r>
      <w:r>
        <w:rPr>
          <w:rFonts w:hint="eastAsia" w:hAnsi="宋体"/>
          <w:sz w:val="24"/>
          <w:szCs w:val="24"/>
        </w:rPr>
        <w:t>帐号：</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hAnsi="宋体"/>
          <w:sz w:val="24"/>
          <w:szCs w:val="24"/>
        </w:rPr>
      </w:pP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r>
        <w:rPr>
          <w:rFonts w:hAnsi="宋体"/>
          <w:sz w:val="24"/>
          <w:szCs w:val="24"/>
        </w:rPr>
        <w:t xml:space="preserve">                   </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9" w:line="500" w:lineRule="exact"/>
        <w:rPr>
          <w:rFonts w:hAnsi="宋体"/>
          <w:b/>
          <w:sz w:val="24"/>
          <w:szCs w:val="24"/>
        </w:rPr>
      </w:pPr>
      <w:r>
        <w:rPr>
          <w:rFonts w:hAnsi="宋体"/>
          <w:b/>
          <w:sz w:val="24"/>
          <w:szCs w:val="24"/>
        </w:rPr>
        <w:t> </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472" w:firstLineChars="196"/>
        <w:rPr>
          <w:rFonts w:hAnsi="宋体"/>
          <w:b/>
          <w:sz w:val="24"/>
          <w:szCs w:val="24"/>
        </w:rPr>
      </w:pPr>
      <w:r>
        <w:rPr>
          <w:rFonts w:hint="eastAsia" w:hAnsi="宋体"/>
          <w:b/>
          <w:sz w:val="24"/>
          <w:szCs w:val="24"/>
        </w:rPr>
        <w:t>招标代理机构声明：本合同标的经海南政通招投标有限公司依法定程序采购，合同主要条款内容与招投标文件的内容一致。</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Ansi="宋体"/>
          <w:b/>
          <w:sz w:val="24"/>
          <w:szCs w:val="24"/>
          <w:u w:val="single"/>
        </w:rPr>
      </w:pPr>
      <w:r>
        <w:rPr>
          <w:rFonts w:hint="eastAsia" w:hAnsi="宋体"/>
          <w:b/>
          <w:sz w:val="24"/>
          <w:szCs w:val="24"/>
        </w:rPr>
        <w:t>招标代理机构：</w:t>
      </w:r>
      <w:r>
        <w:rPr>
          <w:rFonts w:hint="eastAsia" w:hAnsi="宋体"/>
          <w:b/>
          <w:sz w:val="24"/>
          <w:szCs w:val="24"/>
          <w:u w:val="single"/>
        </w:rPr>
        <w:t>海南政通招投标有限公司（盖章）</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Ansi="宋体"/>
          <w:sz w:val="24"/>
          <w:szCs w:val="24"/>
          <w:u w:val="single"/>
        </w:rPr>
      </w:pPr>
      <w:r>
        <w:rPr>
          <w:rFonts w:hint="eastAsia" w:hAnsi="宋体"/>
          <w:sz w:val="24"/>
          <w:szCs w:val="24"/>
        </w:rPr>
        <w:t>经办人：</w:t>
      </w:r>
      <w:r>
        <w:rPr>
          <w:rFonts w:hAnsi="宋体"/>
          <w:sz w:val="24"/>
          <w:szCs w:val="24"/>
          <w:u w:val="single"/>
        </w:rPr>
        <w:t xml:space="preserve">       </w:t>
      </w:r>
    </w:p>
    <w:p>
      <w:pPr>
        <w:snapToGrid w:val="0"/>
        <w:spacing w:line="360" w:lineRule="auto"/>
        <w:rPr>
          <w:rFonts w:hAnsi="宋体"/>
          <w:sz w:val="24"/>
          <w:szCs w:val="24"/>
        </w:rPr>
      </w:pP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pPr>
        <w:spacing w:line="360" w:lineRule="auto"/>
        <w:jc w:val="right"/>
        <w:rPr>
          <w:rFonts w:hAnsi="宋体"/>
          <w:sz w:val="24"/>
          <w:szCs w:val="24"/>
        </w:rPr>
      </w:pPr>
      <w:r>
        <w:rPr>
          <w:rFonts w:hAnsi="宋体"/>
          <w:sz w:val="24"/>
          <w:szCs w:val="24"/>
        </w:rPr>
        <w:t xml:space="preserve">                                                                   </w:t>
      </w:r>
    </w:p>
    <w:p>
      <w:pPr>
        <w:spacing w:line="500" w:lineRule="exact"/>
        <w:ind w:right="-411" w:rightChars="-121"/>
        <w:rPr>
          <w:rFonts w:hAnsi="宋体" w:cs="宋体"/>
          <w:sz w:val="24"/>
          <w:szCs w:val="24"/>
        </w:rPr>
      </w:pPr>
    </w:p>
    <w:p>
      <w:pPr>
        <w:widowControl/>
        <w:jc w:val="left"/>
        <w:rPr>
          <w:sz w:val="24"/>
          <w:szCs w:val="24"/>
        </w:rPr>
      </w:pPr>
    </w:p>
    <w:p>
      <w:pPr>
        <w:pStyle w:val="3"/>
        <w:pageBreakBefore/>
        <w:spacing w:before="0" w:after="0" w:line="360" w:lineRule="auto"/>
        <w:rPr>
          <w:rFonts w:hAnsi="宋体"/>
          <w:sz w:val="32"/>
          <w:szCs w:val="24"/>
        </w:rPr>
      </w:pPr>
      <w:bookmarkStart w:id="66" w:name="_Toc14683"/>
      <w:bookmarkStart w:id="67" w:name="_Toc495679415"/>
      <w:r>
        <w:rPr>
          <w:rFonts w:hint="eastAsia" w:hAnsi="宋体"/>
          <w:sz w:val="32"/>
          <w:szCs w:val="24"/>
        </w:rPr>
        <w:t>第六章磋商响应文件格式</w:t>
      </w:r>
      <w:bookmarkEnd w:id="66"/>
      <w:bookmarkEnd w:id="67"/>
    </w:p>
    <w:p>
      <w:pPr>
        <w:keepNext/>
        <w:keepLines/>
        <w:spacing w:before="260" w:after="260" w:line="413" w:lineRule="auto"/>
        <w:rPr>
          <w:rFonts w:hAnsi="宋体" w:cs="宋体"/>
          <w:b/>
          <w:sz w:val="28"/>
          <w:szCs w:val="24"/>
        </w:rPr>
      </w:pPr>
      <w:bookmarkStart w:id="68" w:name="_Ref467988698"/>
      <w:bookmarkStart w:id="69" w:name="_Toc520356217"/>
      <w:bookmarkStart w:id="70" w:name="_Toc480942349"/>
      <w:r>
        <w:rPr>
          <w:rFonts w:hint="eastAsia" w:hAnsi="宋体" w:cs="宋体"/>
          <w:b/>
          <w:sz w:val="28"/>
          <w:szCs w:val="24"/>
        </w:rPr>
        <w:t>一、封面内容及格式要求</w:t>
      </w:r>
    </w:p>
    <w:p>
      <w:pPr>
        <w:keepNext/>
        <w:keepLines/>
        <w:spacing w:before="260" w:after="260" w:line="413" w:lineRule="auto"/>
        <w:rPr>
          <w:rFonts w:hAnsi="宋体" w:cs="宋体"/>
          <w:sz w:val="24"/>
          <w:szCs w:val="24"/>
        </w:rPr>
      </w:pPr>
      <w:r>
        <w:rPr>
          <w:rFonts w:hint="eastAsia" w:hAnsi="宋体" w:cs="宋体"/>
          <w:sz w:val="24"/>
          <w:szCs w:val="24"/>
        </w:rPr>
        <w:t>以下为参考格式，报价人可自行排版，但必须包含下述参考格式中的内容。</w:t>
      </w:r>
    </w:p>
    <w:p>
      <w:pPr>
        <w:spacing w:line="360" w:lineRule="auto"/>
        <w:jc w:val="center"/>
        <w:rPr>
          <w:rFonts w:hAnsi="宋体" w:cs="宋体"/>
          <w:sz w:val="24"/>
          <w:szCs w:val="24"/>
        </w:rPr>
      </w:pPr>
    </w:p>
    <w:p>
      <w:pPr>
        <w:spacing w:line="360" w:lineRule="auto"/>
        <w:ind w:firstLine="361" w:firstLineChars="150"/>
        <w:rPr>
          <w:rFonts w:hAnsi="宋体"/>
          <w:b/>
          <w:sz w:val="24"/>
          <w:szCs w:val="24"/>
        </w:rPr>
      </w:pPr>
    </w:p>
    <w:p>
      <w:pPr>
        <w:spacing w:line="360" w:lineRule="auto"/>
        <w:ind w:firstLine="422" w:firstLineChars="150"/>
        <w:rPr>
          <w:rFonts w:hAnsi="宋体"/>
          <w:b/>
          <w:sz w:val="28"/>
          <w:szCs w:val="24"/>
          <w:u w:val="single"/>
        </w:rPr>
      </w:pPr>
      <w:r>
        <w:rPr>
          <w:rFonts w:hint="eastAsia" w:hAnsi="宋体"/>
          <w:b/>
          <w:sz w:val="28"/>
          <w:szCs w:val="24"/>
        </w:rPr>
        <w:t>项目名称：</w:t>
      </w:r>
      <w:r>
        <w:rPr>
          <w:rFonts w:hAnsi="宋体"/>
          <w:b/>
          <w:sz w:val="28"/>
          <w:szCs w:val="24"/>
        </w:rPr>
        <w:t xml:space="preserve"> </w:t>
      </w:r>
      <w:r>
        <w:rPr>
          <w:rFonts w:hAnsi="宋体"/>
          <w:b/>
          <w:sz w:val="28"/>
          <w:szCs w:val="24"/>
          <w:u w:val="single"/>
        </w:rPr>
        <w:t xml:space="preserve">            </w:t>
      </w:r>
    </w:p>
    <w:p>
      <w:pPr>
        <w:spacing w:line="360" w:lineRule="auto"/>
        <w:ind w:firstLine="422" w:firstLineChars="150"/>
        <w:rPr>
          <w:rFonts w:hAnsi="宋体"/>
          <w:b/>
          <w:sz w:val="28"/>
          <w:szCs w:val="24"/>
          <w:u w:val="single"/>
        </w:rPr>
      </w:pPr>
      <w:r>
        <w:rPr>
          <w:rFonts w:hint="eastAsia" w:hAnsi="宋体"/>
          <w:b/>
          <w:sz w:val="28"/>
          <w:szCs w:val="24"/>
        </w:rPr>
        <w:t>项目编号：</w:t>
      </w:r>
      <w:r>
        <w:rPr>
          <w:rFonts w:hAnsi="宋体"/>
          <w:b/>
          <w:sz w:val="28"/>
          <w:szCs w:val="24"/>
        </w:rPr>
        <w:t xml:space="preserve"> </w:t>
      </w:r>
      <w:r>
        <w:rPr>
          <w:rFonts w:hAnsi="宋体"/>
          <w:b/>
          <w:sz w:val="28"/>
          <w:szCs w:val="24"/>
          <w:u w:val="single"/>
        </w:rPr>
        <w:t xml:space="preserve">            </w:t>
      </w:r>
    </w:p>
    <w:p>
      <w:pPr>
        <w:spacing w:line="360" w:lineRule="auto"/>
        <w:ind w:firstLine="422" w:firstLineChars="150"/>
        <w:rPr>
          <w:rFonts w:hAnsi="宋体"/>
          <w:b/>
          <w:sz w:val="28"/>
          <w:szCs w:val="24"/>
        </w:rPr>
      </w:pPr>
      <w:r>
        <w:rPr>
          <w:rFonts w:hint="eastAsia" w:hAnsi="宋体"/>
          <w:b/>
          <w:sz w:val="28"/>
          <w:szCs w:val="24"/>
        </w:rPr>
        <w:t>包</w:t>
      </w:r>
      <w:r>
        <w:rPr>
          <w:rFonts w:hAnsi="宋体"/>
          <w:b/>
          <w:sz w:val="28"/>
          <w:szCs w:val="24"/>
        </w:rPr>
        <w:t xml:space="preserve">    </w:t>
      </w:r>
      <w:r>
        <w:rPr>
          <w:rFonts w:hint="eastAsia" w:hAnsi="宋体"/>
          <w:b/>
          <w:sz w:val="28"/>
          <w:szCs w:val="24"/>
        </w:rPr>
        <w:t>号：</w:t>
      </w:r>
      <w:r>
        <w:rPr>
          <w:rFonts w:hAnsi="宋体"/>
          <w:b/>
          <w:sz w:val="28"/>
          <w:szCs w:val="24"/>
        </w:rPr>
        <w:t xml:space="preserve"> </w:t>
      </w:r>
      <w:r>
        <w:rPr>
          <w:rFonts w:hAnsi="宋体"/>
          <w:b/>
          <w:sz w:val="28"/>
          <w:szCs w:val="24"/>
          <w:u w:val="single"/>
        </w:rPr>
        <w:t xml:space="preserve">            </w:t>
      </w:r>
      <w:r>
        <w:rPr>
          <w:rFonts w:hint="eastAsia" w:hAnsi="宋体"/>
          <w:b/>
          <w:sz w:val="28"/>
          <w:szCs w:val="24"/>
        </w:rPr>
        <w:t>（如有分包）</w:t>
      </w:r>
    </w:p>
    <w:p>
      <w:pPr>
        <w:jc w:val="center"/>
        <w:rPr>
          <w:rFonts w:hAnsi="宋体"/>
          <w:b/>
          <w:bCs/>
          <w:sz w:val="28"/>
          <w:szCs w:val="24"/>
          <w14:shadow w14:blurRad="50800" w14:dist="38100" w14:dir="2700000" w14:sx="100000" w14:sy="100000" w14:kx="0" w14:ky="0" w14:algn="tl">
            <w14:srgbClr w14:val="000000">
              <w14:alpha w14:val="60000"/>
            </w14:srgbClr>
          </w14:shadow>
        </w:rPr>
      </w:pPr>
    </w:p>
    <w:p>
      <w:pPr>
        <w:jc w:val="center"/>
        <w:rPr>
          <w:rFonts w:hAnsi="宋体"/>
          <w:b/>
          <w:bCs/>
          <w:sz w:val="28"/>
          <w:szCs w:val="24"/>
          <w14:shadow w14:blurRad="50800" w14:dist="38100" w14:dir="2700000" w14:sx="100000" w14:sy="100000" w14:kx="0" w14:ky="0" w14:algn="tl">
            <w14:srgbClr w14:val="000000">
              <w14:alpha w14:val="60000"/>
            </w14:srgbClr>
          </w14:shadow>
        </w:rPr>
      </w:pPr>
    </w:p>
    <w:p>
      <w:pPr>
        <w:jc w:val="center"/>
        <w:rPr>
          <w:rFonts w:hAnsi="宋体"/>
          <w:b/>
          <w:bCs/>
          <w:sz w:val="36"/>
          <w:szCs w:val="24"/>
          <w14:shadow w14:blurRad="50800" w14:dist="38100" w14:dir="2700000" w14:sx="100000" w14:sy="100000" w14:kx="0" w14:ky="0" w14:algn="tl">
            <w14:srgbClr w14:val="000000">
              <w14:alpha w14:val="60000"/>
            </w14:srgbClr>
          </w14:shadow>
        </w:rPr>
      </w:pPr>
    </w:p>
    <w:p>
      <w:pPr>
        <w:jc w:val="center"/>
        <w:rPr>
          <w:rFonts w:hAnsi="宋体"/>
          <w:b/>
          <w:bCs/>
          <w:sz w:val="36"/>
          <w:szCs w:val="24"/>
          <w14:shadow w14:blurRad="50800" w14:dist="38100" w14:dir="2700000" w14:sx="100000" w14:sy="100000" w14:kx="0" w14:ky="0" w14:algn="tl">
            <w14:srgbClr w14:val="000000">
              <w14:alpha w14:val="60000"/>
            </w14:srgbClr>
          </w14:shadow>
        </w:rPr>
      </w:pPr>
      <w:r>
        <w:rPr>
          <w:rFonts w:hint="eastAsia" w:hAnsi="宋体"/>
          <w:b/>
          <w:bCs/>
          <w:sz w:val="36"/>
          <w:szCs w:val="24"/>
          <w14:shadow w14:blurRad="50800" w14:dist="38100" w14:dir="2700000" w14:sx="100000" w14:sy="100000" w14:kx="0" w14:ky="0" w14:algn="tl">
            <w14:srgbClr w14:val="000000">
              <w14:alpha w14:val="60000"/>
            </w14:srgbClr>
          </w14:shadow>
        </w:rPr>
        <w:t>磋商响应文件</w:t>
      </w:r>
    </w:p>
    <w:p>
      <w:pPr>
        <w:jc w:val="center"/>
        <w:rPr>
          <w:rFonts w:hAnsi="宋体"/>
          <w:b/>
          <w:bCs/>
          <w:sz w:val="36"/>
          <w:szCs w:val="24"/>
          <w14:shadow w14:blurRad="50800" w14:dist="38100" w14:dir="2700000" w14:sx="100000" w14:sy="100000" w14:kx="0" w14:ky="0" w14:algn="tl">
            <w14:srgbClr w14:val="000000">
              <w14:alpha w14:val="60000"/>
            </w14:srgbClr>
          </w14:shadow>
        </w:rPr>
      </w:pPr>
      <w:r>
        <w:rPr>
          <w:rFonts w:hint="eastAsia" w:hAnsi="宋体"/>
          <w:b/>
          <w:bCs/>
          <w:sz w:val="36"/>
          <w:szCs w:val="24"/>
          <w14:shadow w14:blurRad="50800" w14:dist="38100" w14:dir="2700000" w14:sx="100000" w14:sy="100000" w14:kx="0" w14:ky="0" w14:algn="tl">
            <w14:srgbClr w14:val="000000">
              <w14:alpha w14:val="60000"/>
            </w14:srgbClr>
          </w14:shadow>
        </w:rPr>
        <w:t>【正本</w:t>
      </w:r>
      <w:r>
        <w:rPr>
          <w:rFonts w:hAnsi="宋体"/>
          <w:b/>
          <w:bCs/>
          <w:sz w:val="36"/>
          <w:szCs w:val="24"/>
          <w14:shadow w14:blurRad="50800" w14:dist="38100" w14:dir="2700000" w14:sx="100000" w14:sy="100000" w14:kx="0" w14:ky="0" w14:algn="tl">
            <w14:srgbClr w14:val="000000">
              <w14:alpha w14:val="60000"/>
            </w14:srgbClr>
          </w14:shadow>
        </w:rPr>
        <w:t>/</w:t>
      </w:r>
      <w:r>
        <w:rPr>
          <w:rFonts w:hint="eastAsia" w:hAnsi="宋体"/>
          <w:b/>
          <w:bCs/>
          <w:sz w:val="36"/>
          <w:szCs w:val="24"/>
          <w14:shadow w14:blurRad="50800" w14:dist="38100" w14:dir="2700000" w14:sx="100000" w14:sy="100000" w14:kx="0" w14:ky="0" w14:algn="tl">
            <w14:srgbClr w14:val="000000">
              <w14:alpha w14:val="60000"/>
            </w14:srgbClr>
          </w14:shadow>
        </w:rPr>
        <w:t>副本】</w:t>
      </w:r>
    </w:p>
    <w:p>
      <w:pPr>
        <w:rPr>
          <w:rFonts w:hAnsi="宋体"/>
          <w:b/>
          <w:sz w:val="28"/>
          <w:szCs w:val="24"/>
          <w:u w:val="single"/>
        </w:rPr>
      </w:pPr>
    </w:p>
    <w:p>
      <w:pPr>
        <w:rPr>
          <w:rFonts w:hAnsi="宋体"/>
          <w:b/>
          <w:sz w:val="28"/>
          <w:szCs w:val="24"/>
          <w:u w:val="single"/>
        </w:rPr>
      </w:pPr>
    </w:p>
    <w:p>
      <w:pPr>
        <w:rPr>
          <w:rFonts w:hAnsi="宋体"/>
          <w:b/>
          <w:sz w:val="28"/>
          <w:szCs w:val="24"/>
          <w:u w:val="single"/>
        </w:rPr>
      </w:pPr>
    </w:p>
    <w:p>
      <w:pPr>
        <w:rPr>
          <w:rFonts w:hAnsi="宋体"/>
          <w:b/>
          <w:sz w:val="28"/>
          <w:szCs w:val="24"/>
          <w:u w:val="single"/>
        </w:rPr>
      </w:pPr>
    </w:p>
    <w:p>
      <w:pPr>
        <w:rPr>
          <w:rFonts w:hAnsi="宋体"/>
          <w:b/>
          <w:sz w:val="28"/>
          <w:szCs w:val="24"/>
          <w:u w:val="single"/>
        </w:rPr>
      </w:pPr>
    </w:p>
    <w:p>
      <w:pPr>
        <w:rPr>
          <w:rFonts w:hAnsi="宋体"/>
          <w:b/>
          <w:sz w:val="28"/>
          <w:szCs w:val="24"/>
        </w:rPr>
      </w:pPr>
      <w:r>
        <w:rPr>
          <w:rFonts w:hAnsi="宋体"/>
          <w:b/>
          <w:sz w:val="28"/>
          <w:szCs w:val="24"/>
        </w:rPr>
        <w:t xml:space="preserve">        </w:t>
      </w:r>
    </w:p>
    <w:p>
      <w:pPr>
        <w:tabs>
          <w:tab w:val="left" w:pos="630"/>
        </w:tabs>
        <w:autoSpaceDE w:val="0"/>
        <w:autoSpaceDN w:val="0"/>
        <w:spacing w:line="360" w:lineRule="auto"/>
        <w:ind w:firstLine="422" w:firstLineChars="150"/>
        <w:textAlignment w:val="bottom"/>
        <w:rPr>
          <w:rFonts w:hAnsi="宋体"/>
          <w:b/>
          <w:sz w:val="28"/>
          <w:szCs w:val="24"/>
          <w:u w:val="single"/>
        </w:rPr>
      </w:pPr>
      <w:r>
        <w:rPr>
          <w:rFonts w:hint="eastAsia" w:hAnsi="宋体"/>
          <w:b/>
          <w:sz w:val="28"/>
          <w:szCs w:val="24"/>
        </w:rPr>
        <w:t>供应商名称（公章）：</w:t>
      </w:r>
      <w:r>
        <w:rPr>
          <w:rFonts w:hAnsi="宋体"/>
          <w:b/>
          <w:sz w:val="28"/>
          <w:szCs w:val="24"/>
        </w:rPr>
        <w:t xml:space="preserve"> </w:t>
      </w:r>
      <w:r>
        <w:rPr>
          <w:rFonts w:hAnsi="宋体"/>
          <w:b/>
          <w:sz w:val="28"/>
          <w:szCs w:val="24"/>
          <w:u w:val="single"/>
        </w:rPr>
        <w:t xml:space="preserve">                    </w:t>
      </w:r>
    </w:p>
    <w:p>
      <w:pPr>
        <w:spacing w:line="360" w:lineRule="auto"/>
        <w:ind w:firstLine="422" w:firstLineChars="150"/>
        <w:rPr>
          <w:rFonts w:hAnsi="宋体"/>
          <w:b/>
          <w:sz w:val="28"/>
          <w:szCs w:val="24"/>
          <w:u w:val="single"/>
        </w:rPr>
      </w:pPr>
      <w:r>
        <w:rPr>
          <w:rFonts w:hint="eastAsia" w:hAnsi="宋体"/>
          <w:b/>
          <w:sz w:val="28"/>
          <w:szCs w:val="24"/>
        </w:rPr>
        <w:t>法定代表人或授权代表（签字）：</w:t>
      </w:r>
      <w:r>
        <w:rPr>
          <w:rFonts w:hAnsi="宋体"/>
          <w:b/>
          <w:sz w:val="28"/>
          <w:szCs w:val="24"/>
          <w:u w:val="single"/>
        </w:rPr>
        <w:t xml:space="preserve">              </w:t>
      </w:r>
    </w:p>
    <w:p>
      <w:pPr>
        <w:spacing w:line="360" w:lineRule="auto"/>
        <w:ind w:firstLine="422" w:firstLineChars="150"/>
        <w:rPr>
          <w:rFonts w:hAnsi="宋体"/>
          <w:b/>
          <w:sz w:val="28"/>
          <w:szCs w:val="24"/>
        </w:rPr>
      </w:pPr>
      <w:r>
        <w:rPr>
          <w:rFonts w:hint="eastAsia" w:hAnsi="宋体"/>
          <w:b/>
          <w:sz w:val="28"/>
          <w:szCs w:val="24"/>
        </w:rPr>
        <w:t>联系电话：</w:t>
      </w:r>
      <w:r>
        <w:rPr>
          <w:rFonts w:hint="eastAsia" w:hAnsi="宋体"/>
          <w:b/>
          <w:sz w:val="28"/>
          <w:szCs w:val="24"/>
          <w:u w:val="single"/>
        </w:rPr>
        <w:t xml:space="preserve">                             </w:t>
      </w:r>
    </w:p>
    <w:p>
      <w:pPr>
        <w:spacing w:line="360" w:lineRule="auto"/>
        <w:ind w:firstLine="422" w:firstLineChars="150"/>
        <w:rPr>
          <w:rFonts w:hAnsi="宋体"/>
          <w:sz w:val="28"/>
          <w:szCs w:val="24"/>
        </w:rPr>
      </w:pPr>
      <w:r>
        <w:rPr>
          <w:rFonts w:hint="eastAsia" w:hAnsi="宋体"/>
          <w:b/>
          <w:sz w:val="28"/>
          <w:szCs w:val="24"/>
        </w:rPr>
        <w:t>磋商日期：</w:t>
      </w:r>
      <w:r>
        <w:rPr>
          <w:rFonts w:hAnsi="宋体"/>
          <w:b/>
          <w:sz w:val="28"/>
          <w:szCs w:val="24"/>
        </w:rPr>
        <w:t xml:space="preserve">       </w:t>
      </w:r>
      <w:r>
        <w:rPr>
          <w:rFonts w:hint="eastAsia" w:hAnsi="宋体"/>
          <w:b/>
          <w:sz w:val="28"/>
          <w:szCs w:val="24"/>
        </w:rPr>
        <w:t>年</w:t>
      </w:r>
      <w:r>
        <w:rPr>
          <w:rFonts w:hAnsi="宋体"/>
          <w:b/>
          <w:sz w:val="28"/>
          <w:szCs w:val="24"/>
        </w:rPr>
        <w:t xml:space="preserve">   </w:t>
      </w:r>
      <w:r>
        <w:rPr>
          <w:rFonts w:hint="eastAsia" w:hAnsi="宋体"/>
          <w:b/>
          <w:sz w:val="28"/>
          <w:szCs w:val="24"/>
        </w:rPr>
        <w:t>月</w:t>
      </w:r>
      <w:r>
        <w:rPr>
          <w:rFonts w:hAnsi="宋体"/>
          <w:b/>
          <w:sz w:val="28"/>
          <w:szCs w:val="24"/>
        </w:rPr>
        <w:t xml:space="preserve">   </w:t>
      </w:r>
      <w:r>
        <w:rPr>
          <w:rFonts w:hint="eastAsia" w:hAnsi="宋体"/>
          <w:b/>
          <w:sz w:val="28"/>
          <w:szCs w:val="24"/>
        </w:rPr>
        <w:t>日</w:t>
      </w:r>
    </w:p>
    <w:p>
      <w:pPr>
        <w:tabs>
          <w:tab w:val="left" w:pos="900"/>
          <w:tab w:val="left" w:pos="5580"/>
        </w:tabs>
        <w:spacing w:line="360" w:lineRule="auto"/>
        <w:ind w:left="902" w:firstLine="480" w:firstLineChars="200"/>
        <w:rPr>
          <w:rFonts w:hAnsi="宋体"/>
          <w:sz w:val="24"/>
          <w:szCs w:val="24"/>
        </w:rPr>
      </w:pPr>
    </w:p>
    <w:p>
      <w:pPr>
        <w:spacing w:line="360" w:lineRule="auto"/>
        <w:ind w:firstLine="480" w:firstLineChars="200"/>
        <w:rPr>
          <w:rFonts w:hAnsi="宋体"/>
          <w:sz w:val="24"/>
          <w:szCs w:val="24"/>
          <w:u w:val="single"/>
        </w:rPr>
      </w:pPr>
    </w:p>
    <w:p>
      <w:pPr>
        <w:keepNext/>
        <w:keepLines/>
        <w:spacing w:before="260" w:after="260" w:line="413" w:lineRule="auto"/>
        <w:rPr>
          <w:rFonts w:hAnsi="宋体"/>
          <w:sz w:val="24"/>
          <w:szCs w:val="24"/>
        </w:rPr>
      </w:pPr>
      <w:r>
        <w:rPr>
          <w:rFonts w:hAnsi="宋体"/>
          <w:sz w:val="24"/>
          <w:szCs w:val="24"/>
        </w:rPr>
        <w:br w:type="page"/>
      </w:r>
      <w:r>
        <w:rPr>
          <w:rFonts w:hint="eastAsia" w:hAnsi="宋体" w:cs="宋体"/>
          <w:b/>
          <w:sz w:val="28"/>
          <w:szCs w:val="24"/>
        </w:rPr>
        <w:t>二、磋商响应文件的内容及格式</w:t>
      </w:r>
    </w:p>
    <w:p>
      <w:pPr>
        <w:spacing w:line="360" w:lineRule="auto"/>
        <w:ind w:firstLine="480" w:firstLineChars="200"/>
        <w:rPr>
          <w:rFonts w:hAnsi="宋体"/>
          <w:sz w:val="24"/>
          <w:szCs w:val="24"/>
        </w:rPr>
      </w:pPr>
      <w:r>
        <w:rPr>
          <w:rFonts w:hint="eastAsia" w:hAnsi="宋体"/>
          <w:sz w:val="24"/>
          <w:szCs w:val="24"/>
        </w:rPr>
        <w:t>请投标人按照以下文件要求的格式、内容制作磋商响应文件，并按以下顺序编制目录及页码，否则可能将影响对磋商响应文件的评价：</w:t>
      </w:r>
    </w:p>
    <w:p>
      <w:pPr>
        <w:spacing w:line="360" w:lineRule="auto"/>
        <w:ind w:left="-14" w:leftChars="-4" w:firstLine="146" w:firstLineChars="52"/>
        <w:jc w:val="center"/>
        <w:rPr>
          <w:rFonts w:hAnsi="宋体" w:cs="Arial"/>
          <w:b/>
          <w:bCs/>
          <w:sz w:val="28"/>
          <w:szCs w:val="24"/>
        </w:rPr>
      </w:pPr>
      <w:r>
        <w:rPr>
          <w:rFonts w:hint="eastAsia" w:hAnsi="宋体"/>
          <w:b/>
          <w:sz w:val="28"/>
          <w:szCs w:val="24"/>
        </w:rPr>
        <w:t>磋商响应</w:t>
      </w:r>
      <w:r>
        <w:rPr>
          <w:rFonts w:hint="eastAsia" w:hAnsi="宋体" w:cs="Arial"/>
          <w:b/>
          <w:bCs/>
          <w:sz w:val="28"/>
          <w:szCs w:val="24"/>
        </w:rPr>
        <w:t>文件的组成（目录）</w:t>
      </w:r>
    </w:p>
    <w:p>
      <w:pPr>
        <w:spacing w:line="360" w:lineRule="auto"/>
        <w:ind w:left="-14" w:leftChars="-4" w:firstLine="125" w:firstLineChars="52"/>
        <w:rPr>
          <w:rFonts w:hAnsi="宋体" w:cs="Arial"/>
          <w:b/>
          <w:sz w:val="24"/>
          <w:szCs w:val="24"/>
        </w:rPr>
      </w:pPr>
      <w:r>
        <w:rPr>
          <w:rFonts w:hint="eastAsia" w:hAnsi="宋体" w:cs="Arial"/>
          <w:b/>
          <w:sz w:val="24"/>
          <w:szCs w:val="24"/>
        </w:rPr>
        <w:t>初步评审表各评审项页码索引表</w:t>
      </w:r>
    </w:p>
    <w:p>
      <w:pPr>
        <w:spacing w:line="360" w:lineRule="auto"/>
        <w:ind w:left="-14" w:leftChars="-4" w:firstLine="125" w:firstLineChars="52"/>
        <w:rPr>
          <w:rFonts w:hAnsi="宋体" w:cs="Arial"/>
          <w:b/>
          <w:sz w:val="24"/>
          <w:szCs w:val="24"/>
        </w:rPr>
      </w:pPr>
      <w:r>
        <w:rPr>
          <w:rFonts w:hint="eastAsia" w:hAnsi="宋体" w:cs="Arial"/>
          <w:b/>
          <w:sz w:val="24"/>
          <w:szCs w:val="24"/>
        </w:rPr>
        <w:t>综合评分表各评审项页码索引表</w:t>
      </w:r>
    </w:p>
    <w:p>
      <w:pPr>
        <w:spacing w:line="480" w:lineRule="auto"/>
        <w:ind w:left="-14" w:leftChars="-4" w:firstLine="124" w:firstLineChars="52"/>
        <w:rPr>
          <w:rFonts w:hAnsi="宋体" w:cs="Arial"/>
          <w:sz w:val="24"/>
          <w:szCs w:val="24"/>
        </w:rPr>
      </w:pPr>
      <w:r>
        <w:rPr>
          <w:rFonts w:hAnsi="宋体" w:cs="Arial"/>
          <w:sz w:val="24"/>
          <w:szCs w:val="24"/>
        </w:rPr>
        <w:t>1</w:t>
      </w:r>
      <w:r>
        <w:rPr>
          <w:rFonts w:hint="eastAsia" w:hAnsi="宋体" w:cs="Arial"/>
          <w:sz w:val="24"/>
          <w:szCs w:val="24"/>
        </w:rPr>
        <w:t>、投标函（附件</w:t>
      </w:r>
      <w:r>
        <w:rPr>
          <w:rFonts w:hAnsi="宋体" w:cs="Arial"/>
          <w:sz w:val="24"/>
          <w:szCs w:val="24"/>
        </w:rPr>
        <w:t>1</w:t>
      </w:r>
      <w:r>
        <w:rPr>
          <w:rFonts w:hint="eastAsia" w:hAnsi="宋体" w:cs="Arial"/>
          <w:sz w:val="24"/>
          <w:szCs w:val="24"/>
        </w:rPr>
        <w:t>）</w:t>
      </w:r>
    </w:p>
    <w:p>
      <w:pPr>
        <w:spacing w:line="480" w:lineRule="auto"/>
        <w:ind w:left="-14" w:leftChars="-4" w:firstLine="124" w:firstLineChars="52"/>
        <w:rPr>
          <w:rFonts w:hAnsi="宋体" w:cs="Arial"/>
          <w:sz w:val="24"/>
          <w:szCs w:val="24"/>
        </w:rPr>
      </w:pPr>
      <w:r>
        <w:rPr>
          <w:rFonts w:hAnsi="宋体" w:cs="Arial"/>
          <w:sz w:val="24"/>
          <w:szCs w:val="24"/>
        </w:rPr>
        <w:t>2</w:t>
      </w:r>
      <w:r>
        <w:rPr>
          <w:rFonts w:hint="eastAsia" w:hAnsi="宋体" w:cs="Arial"/>
          <w:sz w:val="24"/>
          <w:szCs w:val="24"/>
        </w:rPr>
        <w:t>、报价一览表（附件</w:t>
      </w:r>
      <w:r>
        <w:rPr>
          <w:rFonts w:hAnsi="宋体" w:cs="Arial"/>
          <w:sz w:val="24"/>
          <w:szCs w:val="24"/>
        </w:rPr>
        <w:t>2</w:t>
      </w:r>
      <w:r>
        <w:rPr>
          <w:rFonts w:hint="eastAsia" w:hAnsi="宋体" w:cs="Arial"/>
          <w:sz w:val="24"/>
          <w:szCs w:val="24"/>
        </w:rPr>
        <w:t>）</w:t>
      </w:r>
    </w:p>
    <w:p>
      <w:pPr>
        <w:spacing w:line="480" w:lineRule="auto"/>
        <w:ind w:left="-14" w:leftChars="-4" w:firstLine="124" w:firstLineChars="52"/>
        <w:rPr>
          <w:rFonts w:hAnsi="宋体" w:cs="Arial"/>
          <w:sz w:val="24"/>
          <w:szCs w:val="24"/>
        </w:rPr>
      </w:pPr>
      <w:r>
        <w:rPr>
          <w:rFonts w:hint="eastAsia" w:hAnsi="宋体" w:cs="Arial"/>
          <w:sz w:val="24"/>
          <w:szCs w:val="24"/>
        </w:rPr>
        <w:t>3、法定代表人证明书和法定代表人委托书（附件3）</w:t>
      </w:r>
    </w:p>
    <w:p>
      <w:pPr>
        <w:spacing w:line="480" w:lineRule="auto"/>
        <w:ind w:left="-14" w:leftChars="-4" w:firstLine="124" w:firstLineChars="52"/>
        <w:rPr>
          <w:rFonts w:hAnsi="宋体" w:cs="Arial"/>
          <w:sz w:val="24"/>
          <w:szCs w:val="24"/>
        </w:rPr>
      </w:pPr>
      <w:r>
        <w:rPr>
          <w:rFonts w:hint="eastAsia" w:hAnsi="宋体" w:cs="Arial"/>
          <w:sz w:val="24"/>
          <w:szCs w:val="24"/>
        </w:rPr>
        <w:t>4、缴纳磋商保证金的凭证</w:t>
      </w:r>
    </w:p>
    <w:p>
      <w:pPr>
        <w:spacing w:line="480" w:lineRule="auto"/>
        <w:ind w:left="-14" w:leftChars="-4" w:firstLine="124" w:firstLineChars="52"/>
        <w:rPr>
          <w:rFonts w:hAnsi="宋体" w:cs="Arial"/>
          <w:sz w:val="24"/>
          <w:szCs w:val="24"/>
        </w:rPr>
      </w:pPr>
      <w:r>
        <w:rPr>
          <w:rFonts w:hint="eastAsia" w:hAnsi="宋体" w:cs="Arial"/>
          <w:sz w:val="24"/>
          <w:szCs w:val="24"/>
        </w:rPr>
        <w:t>5、供应商简介：如简要历史、既往同类项目的完成情况、供应商技术能力简要介绍</w:t>
      </w:r>
    </w:p>
    <w:p>
      <w:pPr>
        <w:spacing w:line="480" w:lineRule="auto"/>
        <w:ind w:left="-14" w:leftChars="-4" w:firstLine="124" w:firstLineChars="52"/>
        <w:rPr>
          <w:rFonts w:hAnsi="宋体" w:cs="Arial"/>
          <w:sz w:val="24"/>
          <w:szCs w:val="24"/>
        </w:rPr>
      </w:pPr>
      <w:r>
        <w:rPr>
          <w:rFonts w:hint="eastAsia" w:hAnsi="宋体" w:cs="Arial"/>
          <w:sz w:val="24"/>
          <w:szCs w:val="24"/>
        </w:rPr>
        <w:t>6、供应商资格证明文件（详见第一章供应商资格要求）</w:t>
      </w:r>
    </w:p>
    <w:p>
      <w:pPr>
        <w:spacing w:line="480" w:lineRule="auto"/>
        <w:ind w:left="-14" w:leftChars="-4" w:firstLine="124" w:firstLineChars="52"/>
        <w:rPr>
          <w:rFonts w:hAnsi="宋体" w:cs="Arial"/>
          <w:sz w:val="24"/>
          <w:szCs w:val="24"/>
        </w:rPr>
      </w:pPr>
      <w:r>
        <w:rPr>
          <w:rFonts w:hint="eastAsia" w:hAnsi="宋体" w:cs="Arial"/>
          <w:sz w:val="24"/>
          <w:szCs w:val="24"/>
        </w:rPr>
        <w:t>7、投标人提供：经营活动中没有重大违法记录的声明函（附件4）</w:t>
      </w:r>
    </w:p>
    <w:p>
      <w:pPr>
        <w:spacing w:line="480" w:lineRule="auto"/>
        <w:ind w:left="-14" w:leftChars="-4" w:firstLine="124" w:firstLineChars="52"/>
        <w:rPr>
          <w:rFonts w:hAnsi="宋体" w:cs="Arial"/>
          <w:sz w:val="24"/>
          <w:szCs w:val="24"/>
        </w:rPr>
      </w:pPr>
      <w:r>
        <w:rPr>
          <w:rFonts w:hint="eastAsia" w:hAnsi="宋体" w:cs="Arial"/>
          <w:sz w:val="24"/>
          <w:szCs w:val="24"/>
        </w:rPr>
        <w:t>8、工程量清单报价</w:t>
      </w:r>
    </w:p>
    <w:p>
      <w:pPr>
        <w:spacing w:line="480" w:lineRule="auto"/>
        <w:ind w:left="-14" w:leftChars="-4" w:firstLine="124" w:firstLineChars="52"/>
        <w:rPr>
          <w:rFonts w:hAnsi="宋体" w:cs="Arial"/>
          <w:sz w:val="24"/>
          <w:szCs w:val="24"/>
        </w:rPr>
      </w:pPr>
      <w:r>
        <w:rPr>
          <w:rFonts w:hint="eastAsia" w:hAnsi="宋体" w:cs="Arial"/>
          <w:sz w:val="24"/>
          <w:szCs w:val="24"/>
        </w:rPr>
        <w:t>9、其他供应商认为需提供的材料</w:t>
      </w:r>
    </w:p>
    <w:p>
      <w:pPr>
        <w:spacing w:line="480" w:lineRule="auto"/>
        <w:ind w:left="-14" w:leftChars="-4" w:firstLine="124" w:firstLineChars="52"/>
        <w:rPr>
          <w:rFonts w:hAnsi="宋体" w:cs="Arial"/>
          <w:sz w:val="24"/>
          <w:szCs w:val="24"/>
        </w:rPr>
      </w:pPr>
      <w:r>
        <w:rPr>
          <w:rFonts w:hint="eastAsia" w:hAnsi="宋体" w:cs="Arial"/>
          <w:sz w:val="24"/>
          <w:szCs w:val="24"/>
        </w:rPr>
        <w:t>10、类似业绩一览表（如有）</w:t>
      </w:r>
    </w:p>
    <w:p>
      <w:pPr>
        <w:spacing w:line="360" w:lineRule="auto"/>
        <w:rPr>
          <w:rFonts w:hAnsi="宋体"/>
          <w:sz w:val="24"/>
          <w:szCs w:val="24"/>
        </w:rPr>
      </w:pPr>
      <w:r>
        <w:rPr>
          <w:rFonts w:hint="eastAsia" w:hAnsi="宋体"/>
          <w:b/>
          <w:sz w:val="24"/>
          <w:szCs w:val="24"/>
        </w:rPr>
        <w:t>注：</w:t>
      </w:r>
      <w:r>
        <w:rPr>
          <w:rFonts w:hAnsi="宋体"/>
          <w:b/>
          <w:sz w:val="24"/>
          <w:szCs w:val="24"/>
        </w:rPr>
        <w:t>1</w:t>
      </w:r>
      <w:r>
        <w:rPr>
          <w:rFonts w:hint="eastAsia" w:hAnsi="宋体"/>
          <w:b/>
          <w:sz w:val="24"/>
          <w:szCs w:val="24"/>
        </w:rPr>
        <w:t>、供应商编制上述文件时，本磋商响应文件第六章已提供格式的文件须按格式要求填写。</w:t>
      </w:r>
      <w:r>
        <w:rPr>
          <w:rFonts w:hAnsi="宋体"/>
          <w:b/>
          <w:sz w:val="24"/>
          <w:szCs w:val="24"/>
        </w:rPr>
        <w:t>2</w:t>
      </w:r>
      <w:r>
        <w:rPr>
          <w:rFonts w:hint="eastAsia" w:hAnsi="宋体"/>
          <w:b/>
          <w:sz w:val="24"/>
          <w:szCs w:val="24"/>
        </w:rPr>
        <w:t>、所提供的相关资料必须真实、一旦发现提供弄虚作假的证明材料，则取消中标资格，并按骗取中标行为通报给主管部门进行处罚。</w:t>
      </w:r>
      <w:r>
        <w:rPr>
          <w:rFonts w:hAnsi="宋体"/>
          <w:b/>
          <w:sz w:val="24"/>
          <w:szCs w:val="24"/>
        </w:rPr>
        <w:t>3</w:t>
      </w:r>
      <w:r>
        <w:rPr>
          <w:rFonts w:hint="eastAsia" w:hAnsi="宋体"/>
          <w:b/>
          <w:sz w:val="24"/>
          <w:szCs w:val="24"/>
        </w:rPr>
        <w:t>、磋商响应文件正本需盖封面和骑缝章，副本可以是已签字盖章好的正本复印件（并加盖封面和骑缝章）。</w:t>
      </w:r>
    </w:p>
    <w:p>
      <w:pPr>
        <w:shd w:val="solid" w:color="FFFFFF" w:fill="auto"/>
        <w:autoSpaceDN w:val="0"/>
        <w:spacing w:line="360" w:lineRule="auto"/>
        <w:ind w:right="482"/>
        <w:rPr>
          <w:rFonts w:hAnsi="宋体"/>
          <w:b/>
          <w:sz w:val="24"/>
          <w:szCs w:val="24"/>
        </w:rPr>
      </w:pPr>
    </w:p>
    <w:p>
      <w:pPr>
        <w:shd w:val="solid" w:color="FFFFFF" w:fill="auto"/>
        <w:autoSpaceDN w:val="0"/>
        <w:ind w:right="482" w:firstLine="420"/>
        <w:jc w:val="center"/>
        <w:rPr>
          <w:rFonts w:hAnsi="宋体"/>
          <w:b/>
          <w:sz w:val="24"/>
          <w:szCs w:val="24"/>
          <w:shd w:val="clear" w:color="auto" w:fill="FFFFFF"/>
        </w:rPr>
      </w:pPr>
    </w:p>
    <w:p>
      <w:pPr>
        <w:shd w:val="solid" w:color="FFFFFF" w:fill="auto"/>
        <w:autoSpaceDN w:val="0"/>
        <w:ind w:right="482"/>
        <w:rPr>
          <w:rFonts w:hAnsi="宋体"/>
          <w:b/>
          <w:sz w:val="24"/>
          <w:szCs w:val="24"/>
          <w:shd w:val="clear" w:color="auto" w:fill="FFFFFF"/>
        </w:rPr>
      </w:pPr>
    </w:p>
    <w:p>
      <w:pPr>
        <w:shd w:val="solid" w:color="FFFFFF" w:fill="auto"/>
        <w:autoSpaceDN w:val="0"/>
        <w:ind w:right="482" w:firstLine="420"/>
        <w:jc w:val="center"/>
        <w:rPr>
          <w:rFonts w:hAnsi="宋体"/>
          <w:b/>
          <w:sz w:val="24"/>
          <w:szCs w:val="24"/>
          <w:shd w:val="clear" w:color="auto" w:fill="FFFFFF"/>
        </w:rPr>
      </w:pPr>
    </w:p>
    <w:p>
      <w:pPr>
        <w:shd w:val="solid" w:color="FFFFFF" w:fill="auto"/>
        <w:autoSpaceDN w:val="0"/>
        <w:ind w:right="482" w:firstLine="420"/>
        <w:jc w:val="center"/>
        <w:rPr>
          <w:rFonts w:hAnsi="宋体"/>
          <w:b/>
          <w:sz w:val="24"/>
          <w:szCs w:val="24"/>
          <w:shd w:val="clear" w:color="auto" w:fill="FFFFFF"/>
        </w:rPr>
      </w:pPr>
    </w:p>
    <w:p>
      <w:pPr>
        <w:shd w:val="solid" w:color="FFFFFF" w:fill="auto"/>
        <w:autoSpaceDN w:val="0"/>
        <w:ind w:right="482" w:firstLine="420"/>
        <w:jc w:val="center"/>
        <w:rPr>
          <w:rFonts w:hAnsi="宋体"/>
          <w:b/>
          <w:sz w:val="24"/>
          <w:szCs w:val="24"/>
          <w:shd w:val="clear" w:color="auto" w:fill="FFFFFF"/>
        </w:rPr>
      </w:pPr>
    </w:p>
    <w:p>
      <w:pPr>
        <w:shd w:val="solid" w:color="FFFFFF" w:fill="auto"/>
        <w:autoSpaceDN w:val="0"/>
        <w:ind w:right="482" w:firstLine="420"/>
        <w:jc w:val="center"/>
        <w:rPr>
          <w:rFonts w:hAnsi="宋体"/>
          <w:b/>
          <w:sz w:val="24"/>
          <w:szCs w:val="24"/>
          <w:shd w:val="clear" w:color="auto" w:fill="FFFFFF"/>
        </w:rPr>
      </w:pPr>
      <w:r>
        <w:rPr>
          <w:rFonts w:hint="eastAsia" w:hAnsi="宋体"/>
          <w:b/>
          <w:sz w:val="24"/>
          <w:szCs w:val="24"/>
          <w:shd w:val="clear" w:color="auto" w:fill="FFFFFF"/>
        </w:rPr>
        <w:t>初步评审表各评审项页码索引表</w:t>
      </w:r>
    </w:p>
    <w:tbl>
      <w:tblPr>
        <w:tblStyle w:val="5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987"/>
        <w:gridCol w:w="2551"/>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序号</w:t>
            </w:r>
          </w:p>
        </w:tc>
        <w:tc>
          <w:tcPr>
            <w:tcW w:w="2987"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评审项</w:t>
            </w:r>
          </w:p>
        </w:tc>
        <w:tc>
          <w:tcPr>
            <w:tcW w:w="2551"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响应情况</w:t>
            </w:r>
          </w:p>
        </w:tc>
        <w:tc>
          <w:tcPr>
            <w:tcW w:w="2297"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材料所在页码</w:t>
            </w:r>
          </w:p>
          <w:p>
            <w:pPr>
              <w:autoSpaceDN w:val="0"/>
              <w:ind w:right="482"/>
              <w:jc w:val="center"/>
              <w:rPr>
                <w:rFonts w:hAnsi="宋体"/>
                <w:sz w:val="24"/>
                <w:szCs w:val="24"/>
                <w:shd w:val="clear" w:color="auto" w:fill="FFFFFF"/>
              </w:rPr>
            </w:pPr>
            <w:r>
              <w:rPr>
                <w:rFonts w:hint="eastAsia" w:hAnsi="宋体"/>
                <w:sz w:val="24"/>
                <w:szCs w:val="24"/>
                <w:shd w:val="clear" w:color="auto" w:fill="FFFFFF"/>
              </w:rPr>
              <w:t>（第</w:t>
            </w:r>
            <w:r>
              <w:rPr>
                <w:rFonts w:hAnsi="宋体"/>
                <w:sz w:val="24"/>
                <w:szCs w:val="24"/>
                <w:u w:val="single"/>
                <w:shd w:val="clear" w:color="auto" w:fill="FFFFFF"/>
              </w:rPr>
              <w:t xml:space="preserve">  </w:t>
            </w:r>
            <w:r>
              <w:rPr>
                <w:rFonts w:hint="eastAsia" w:hAnsi="宋体"/>
                <w:sz w:val="24"/>
                <w:szCs w:val="24"/>
                <w:shd w:val="clear" w:color="auto" w:fill="FFFFFF"/>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Ansi="宋体"/>
                <w:sz w:val="24"/>
                <w:szCs w:val="24"/>
                <w:shd w:val="clear" w:color="auto" w:fill="FFFFFF"/>
              </w:rPr>
              <w:t>1</w:t>
            </w:r>
          </w:p>
        </w:tc>
        <w:tc>
          <w:tcPr>
            <w:tcW w:w="2987" w:type="dxa"/>
            <w:vAlign w:val="center"/>
          </w:tcPr>
          <w:p>
            <w:pPr>
              <w:autoSpaceDN w:val="0"/>
              <w:ind w:right="482"/>
              <w:jc w:val="center"/>
              <w:rPr>
                <w:rFonts w:hAnsi="宋体"/>
                <w:sz w:val="24"/>
                <w:szCs w:val="24"/>
                <w:shd w:val="clear" w:color="auto" w:fill="FFFFFF"/>
              </w:rPr>
            </w:pPr>
          </w:p>
        </w:tc>
        <w:tc>
          <w:tcPr>
            <w:tcW w:w="2551" w:type="dxa"/>
            <w:vAlign w:val="center"/>
          </w:tcPr>
          <w:p>
            <w:pPr>
              <w:autoSpaceDN w:val="0"/>
              <w:ind w:right="482"/>
              <w:jc w:val="center"/>
              <w:rPr>
                <w:rFonts w:hAnsi="宋体"/>
                <w:sz w:val="24"/>
                <w:szCs w:val="24"/>
                <w:shd w:val="clear" w:color="auto" w:fill="FFFFFF"/>
              </w:rPr>
            </w:pPr>
          </w:p>
        </w:tc>
        <w:tc>
          <w:tcPr>
            <w:tcW w:w="2297" w:type="dxa"/>
            <w:vAlign w:val="center"/>
          </w:tcPr>
          <w:p>
            <w:pPr>
              <w:autoSpaceDN w:val="0"/>
              <w:ind w:right="482"/>
              <w:jc w:val="center"/>
              <w:rPr>
                <w:rFonts w:hAnsi="宋体"/>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Ansi="宋体"/>
                <w:sz w:val="24"/>
                <w:szCs w:val="24"/>
                <w:shd w:val="clear" w:color="auto" w:fill="FFFFFF"/>
              </w:rPr>
              <w:t>2</w:t>
            </w:r>
          </w:p>
        </w:tc>
        <w:tc>
          <w:tcPr>
            <w:tcW w:w="2987" w:type="dxa"/>
            <w:vAlign w:val="center"/>
          </w:tcPr>
          <w:p>
            <w:pPr>
              <w:autoSpaceDN w:val="0"/>
              <w:ind w:right="482"/>
              <w:jc w:val="center"/>
              <w:rPr>
                <w:rFonts w:hAnsi="宋体"/>
                <w:sz w:val="24"/>
                <w:szCs w:val="24"/>
                <w:shd w:val="clear" w:color="auto" w:fill="FFFFFF"/>
              </w:rPr>
            </w:pPr>
          </w:p>
        </w:tc>
        <w:tc>
          <w:tcPr>
            <w:tcW w:w="2551" w:type="dxa"/>
            <w:vAlign w:val="center"/>
          </w:tcPr>
          <w:p>
            <w:pPr>
              <w:autoSpaceDN w:val="0"/>
              <w:ind w:right="482"/>
              <w:jc w:val="center"/>
              <w:rPr>
                <w:rFonts w:hAnsi="宋体"/>
                <w:sz w:val="24"/>
                <w:szCs w:val="24"/>
                <w:shd w:val="clear" w:color="auto" w:fill="FFFFFF"/>
              </w:rPr>
            </w:pPr>
          </w:p>
        </w:tc>
        <w:tc>
          <w:tcPr>
            <w:tcW w:w="2297" w:type="dxa"/>
            <w:vAlign w:val="center"/>
          </w:tcPr>
          <w:p>
            <w:pPr>
              <w:autoSpaceDN w:val="0"/>
              <w:ind w:right="482"/>
              <w:jc w:val="center"/>
              <w:rPr>
                <w:rFonts w:hAnsi="宋体"/>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Ansi="宋体"/>
                <w:sz w:val="24"/>
                <w:szCs w:val="24"/>
                <w:shd w:val="clear" w:color="auto" w:fill="FFFFFF"/>
              </w:rPr>
              <w:t>3</w:t>
            </w:r>
          </w:p>
        </w:tc>
        <w:tc>
          <w:tcPr>
            <w:tcW w:w="2987" w:type="dxa"/>
            <w:vAlign w:val="center"/>
          </w:tcPr>
          <w:p>
            <w:pPr>
              <w:autoSpaceDN w:val="0"/>
              <w:ind w:right="482"/>
              <w:jc w:val="center"/>
              <w:rPr>
                <w:rFonts w:hAnsi="宋体"/>
                <w:sz w:val="24"/>
                <w:szCs w:val="24"/>
                <w:shd w:val="clear" w:color="auto" w:fill="FFFFFF"/>
              </w:rPr>
            </w:pPr>
          </w:p>
        </w:tc>
        <w:tc>
          <w:tcPr>
            <w:tcW w:w="2551" w:type="dxa"/>
            <w:vAlign w:val="center"/>
          </w:tcPr>
          <w:p>
            <w:pPr>
              <w:autoSpaceDN w:val="0"/>
              <w:ind w:right="482"/>
              <w:jc w:val="center"/>
              <w:rPr>
                <w:rFonts w:hAnsi="宋体"/>
                <w:sz w:val="24"/>
                <w:szCs w:val="24"/>
                <w:shd w:val="clear" w:color="auto" w:fill="FFFFFF"/>
              </w:rPr>
            </w:pPr>
          </w:p>
        </w:tc>
        <w:tc>
          <w:tcPr>
            <w:tcW w:w="2297" w:type="dxa"/>
            <w:vAlign w:val="center"/>
          </w:tcPr>
          <w:p>
            <w:pPr>
              <w:autoSpaceDN w:val="0"/>
              <w:ind w:right="482"/>
              <w:jc w:val="center"/>
              <w:rPr>
                <w:rFonts w:hAnsi="宋体"/>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w:t>
            </w:r>
          </w:p>
        </w:tc>
        <w:tc>
          <w:tcPr>
            <w:tcW w:w="2987" w:type="dxa"/>
            <w:vAlign w:val="center"/>
          </w:tcPr>
          <w:p>
            <w:pPr>
              <w:autoSpaceDN w:val="0"/>
              <w:ind w:right="482"/>
              <w:jc w:val="center"/>
              <w:rPr>
                <w:rFonts w:hAnsi="宋体"/>
                <w:sz w:val="24"/>
                <w:szCs w:val="24"/>
                <w:shd w:val="clear" w:color="auto" w:fill="FFFFFF"/>
              </w:rPr>
            </w:pPr>
          </w:p>
        </w:tc>
        <w:tc>
          <w:tcPr>
            <w:tcW w:w="2551" w:type="dxa"/>
            <w:vAlign w:val="center"/>
          </w:tcPr>
          <w:p>
            <w:pPr>
              <w:autoSpaceDN w:val="0"/>
              <w:ind w:right="482"/>
              <w:jc w:val="center"/>
              <w:rPr>
                <w:rFonts w:hAnsi="宋体"/>
                <w:sz w:val="24"/>
                <w:szCs w:val="24"/>
                <w:shd w:val="clear" w:color="auto" w:fill="FFFFFF"/>
              </w:rPr>
            </w:pPr>
          </w:p>
        </w:tc>
        <w:tc>
          <w:tcPr>
            <w:tcW w:w="2297" w:type="dxa"/>
            <w:vAlign w:val="center"/>
          </w:tcPr>
          <w:p>
            <w:pPr>
              <w:autoSpaceDN w:val="0"/>
              <w:ind w:right="482"/>
              <w:jc w:val="center"/>
              <w:rPr>
                <w:rFonts w:hAnsi="宋体"/>
                <w:sz w:val="24"/>
                <w:szCs w:val="24"/>
                <w:shd w:val="clear" w:color="auto" w:fill="FFFFFF"/>
              </w:rPr>
            </w:pPr>
          </w:p>
        </w:tc>
      </w:tr>
    </w:tbl>
    <w:p>
      <w:pPr>
        <w:shd w:val="solid" w:color="FFFFFF" w:fill="auto"/>
        <w:autoSpaceDN w:val="0"/>
        <w:ind w:right="482" w:firstLine="420"/>
        <w:jc w:val="center"/>
        <w:rPr>
          <w:rFonts w:hAnsi="宋体"/>
          <w:sz w:val="24"/>
          <w:szCs w:val="24"/>
          <w:shd w:val="clear" w:color="auto" w:fill="FFFFFF"/>
        </w:rPr>
      </w:pPr>
    </w:p>
    <w:p>
      <w:pPr>
        <w:shd w:val="solid" w:color="FFFFFF" w:fill="auto"/>
        <w:autoSpaceDN w:val="0"/>
        <w:ind w:right="482" w:firstLine="420"/>
        <w:jc w:val="center"/>
        <w:rPr>
          <w:rFonts w:hAnsi="宋体"/>
          <w:sz w:val="24"/>
          <w:szCs w:val="24"/>
          <w:shd w:val="clear" w:color="auto" w:fill="FFFFFF"/>
        </w:rPr>
      </w:pPr>
    </w:p>
    <w:p>
      <w:pPr>
        <w:shd w:val="solid" w:color="FFFFFF" w:fill="auto"/>
        <w:autoSpaceDN w:val="0"/>
        <w:ind w:right="482" w:firstLine="420"/>
        <w:jc w:val="center"/>
        <w:rPr>
          <w:rFonts w:hAnsi="宋体"/>
          <w:sz w:val="24"/>
          <w:szCs w:val="24"/>
          <w:shd w:val="clear" w:color="auto" w:fill="FFFFFF"/>
        </w:rPr>
      </w:pPr>
    </w:p>
    <w:p>
      <w:pPr>
        <w:shd w:val="solid" w:color="FFFFFF" w:fill="auto"/>
        <w:autoSpaceDN w:val="0"/>
        <w:ind w:right="482" w:firstLine="420"/>
        <w:jc w:val="center"/>
        <w:rPr>
          <w:rFonts w:hAnsi="宋体"/>
          <w:b/>
          <w:sz w:val="24"/>
          <w:szCs w:val="24"/>
          <w:shd w:val="clear" w:color="auto" w:fill="FFFFFF"/>
        </w:rPr>
      </w:pPr>
      <w:r>
        <w:rPr>
          <w:rFonts w:hint="eastAsia" w:hAnsi="宋体"/>
          <w:b/>
          <w:sz w:val="24"/>
          <w:szCs w:val="24"/>
          <w:shd w:val="clear" w:color="auto" w:fill="FFFFFF"/>
        </w:rPr>
        <w:t>综合评分表各评审项页码索引表</w:t>
      </w:r>
    </w:p>
    <w:tbl>
      <w:tblPr>
        <w:tblStyle w:val="5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987"/>
        <w:gridCol w:w="2551"/>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序号</w:t>
            </w:r>
          </w:p>
        </w:tc>
        <w:tc>
          <w:tcPr>
            <w:tcW w:w="2987"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评审项</w:t>
            </w:r>
          </w:p>
        </w:tc>
        <w:tc>
          <w:tcPr>
            <w:tcW w:w="2551"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响应情况</w:t>
            </w:r>
          </w:p>
        </w:tc>
        <w:tc>
          <w:tcPr>
            <w:tcW w:w="2297"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材料所在页码</w:t>
            </w:r>
          </w:p>
          <w:p>
            <w:pPr>
              <w:autoSpaceDN w:val="0"/>
              <w:ind w:right="482"/>
              <w:jc w:val="center"/>
              <w:rPr>
                <w:rFonts w:hAnsi="宋体"/>
                <w:sz w:val="24"/>
                <w:szCs w:val="24"/>
                <w:shd w:val="clear" w:color="auto" w:fill="FFFFFF"/>
              </w:rPr>
            </w:pPr>
            <w:r>
              <w:rPr>
                <w:rFonts w:hint="eastAsia" w:hAnsi="宋体"/>
                <w:sz w:val="24"/>
                <w:szCs w:val="24"/>
                <w:shd w:val="clear" w:color="auto" w:fill="FFFFFF"/>
              </w:rPr>
              <w:t>（第</w:t>
            </w:r>
            <w:r>
              <w:rPr>
                <w:rFonts w:hAnsi="宋体"/>
                <w:sz w:val="24"/>
                <w:szCs w:val="24"/>
                <w:u w:val="single"/>
                <w:shd w:val="clear" w:color="auto" w:fill="FFFFFF"/>
              </w:rPr>
              <w:t xml:space="preserve">  </w:t>
            </w:r>
            <w:r>
              <w:rPr>
                <w:rFonts w:hint="eastAsia" w:hAnsi="宋体"/>
                <w:sz w:val="24"/>
                <w:szCs w:val="24"/>
                <w:shd w:val="clear" w:color="auto" w:fill="FFFFFF"/>
              </w:rPr>
              <w:t>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Ansi="宋体"/>
                <w:sz w:val="24"/>
                <w:szCs w:val="24"/>
                <w:shd w:val="clear" w:color="auto" w:fill="FFFFFF"/>
              </w:rPr>
              <w:t>1</w:t>
            </w:r>
          </w:p>
        </w:tc>
        <w:tc>
          <w:tcPr>
            <w:tcW w:w="2987" w:type="dxa"/>
            <w:vAlign w:val="center"/>
          </w:tcPr>
          <w:p>
            <w:pPr>
              <w:autoSpaceDN w:val="0"/>
              <w:ind w:right="482"/>
              <w:jc w:val="center"/>
              <w:rPr>
                <w:rFonts w:hAnsi="宋体"/>
                <w:sz w:val="24"/>
                <w:szCs w:val="24"/>
                <w:shd w:val="clear" w:color="auto" w:fill="FFFFFF"/>
              </w:rPr>
            </w:pPr>
          </w:p>
        </w:tc>
        <w:tc>
          <w:tcPr>
            <w:tcW w:w="2551" w:type="dxa"/>
            <w:vAlign w:val="center"/>
          </w:tcPr>
          <w:p>
            <w:pPr>
              <w:autoSpaceDN w:val="0"/>
              <w:ind w:right="482"/>
              <w:jc w:val="center"/>
              <w:rPr>
                <w:rFonts w:hAnsi="宋体"/>
                <w:sz w:val="24"/>
                <w:szCs w:val="24"/>
                <w:shd w:val="clear" w:color="auto" w:fill="FFFFFF"/>
              </w:rPr>
            </w:pPr>
          </w:p>
        </w:tc>
        <w:tc>
          <w:tcPr>
            <w:tcW w:w="2297" w:type="dxa"/>
            <w:vAlign w:val="center"/>
          </w:tcPr>
          <w:p>
            <w:pPr>
              <w:autoSpaceDN w:val="0"/>
              <w:ind w:right="482"/>
              <w:jc w:val="center"/>
              <w:rPr>
                <w:rFonts w:hAnsi="宋体"/>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Ansi="宋体"/>
                <w:sz w:val="24"/>
                <w:szCs w:val="24"/>
                <w:shd w:val="clear" w:color="auto" w:fill="FFFFFF"/>
              </w:rPr>
              <w:t>2</w:t>
            </w:r>
          </w:p>
        </w:tc>
        <w:tc>
          <w:tcPr>
            <w:tcW w:w="2987" w:type="dxa"/>
            <w:vAlign w:val="center"/>
          </w:tcPr>
          <w:p>
            <w:pPr>
              <w:autoSpaceDN w:val="0"/>
              <w:ind w:right="482"/>
              <w:jc w:val="center"/>
              <w:rPr>
                <w:rFonts w:hAnsi="宋体"/>
                <w:sz w:val="24"/>
                <w:szCs w:val="24"/>
                <w:shd w:val="clear" w:color="auto" w:fill="FFFFFF"/>
              </w:rPr>
            </w:pPr>
          </w:p>
        </w:tc>
        <w:tc>
          <w:tcPr>
            <w:tcW w:w="2551" w:type="dxa"/>
            <w:vAlign w:val="center"/>
          </w:tcPr>
          <w:p>
            <w:pPr>
              <w:autoSpaceDN w:val="0"/>
              <w:ind w:right="482"/>
              <w:jc w:val="center"/>
              <w:rPr>
                <w:rFonts w:hAnsi="宋体"/>
                <w:sz w:val="24"/>
                <w:szCs w:val="24"/>
                <w:shd w:val="clear" w:color="auto" w:fill="FFFFFF"/>
              </w:rPr>
            </w:pPr>
          </w:p>
        </w:tc>
        <w:tc>
          <w:tcPr>
            <w:tcW w:w="2297" w:type="dxa"/>
            <w:vAlign w:val="center"/>
          </w:tcPr>
          <w:p>
            <w:pPr>
              <w:autoSpaceDN w:val="0"/>
              <w:ind w:right="482"/>
              <w:jc w:val="center"/>
              <w:rPr>
                <w:rFonts w:hAnsi="宋体"/>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Ansi="宋体"/>
                <w:sz w:val="24"/>
                <w:szCs w:val="24"/>
                <w:shd w:val="clear" w:color="auto" w:fill="FFFFFF"/>
              </w:rPr>
              <w:t>3</w:t>
            </w:r>
          </w:p>
        </w:tc>
        <w:tc>
          <w:tcPr>
            <w:tcW w:w="2987" w:type="dxa"/>
            <w:vAlign w:val="center"/>
          </w:tcPr>
          <w:p>
            <w:pPr>
              <w:autoSpaceDN w:val="0"/>
              <w:ind w:right="482"/>
              <w:jc w:val="center"/>
              <w:rPr>
                <w:rFonts w:hAnsi="宋体"/>
                <w:sz w:val="24"/>
                <w:szCs w:val="24"/>
                <w:shd w:val="clear" w:color="auto" w:fill="FFFFFF"/>
              </w:rPr>
            </w:pPr>
          </w:p>
        </w:tc>
        <w:tc>
          <w:tcPr>
            <w:tcW w:w="2551" w:type="dxa"/>
            <w:vAlign w:val="center"/>
          </w:tcPr>
          <w:p>
            <w:pPr>
              <w:autoSpaceDN w:val="0"/>
              <w:ind w:right="482"/>
              <w:jc w:val="center"/>
              <w:rPr>
                <w:rFonts w:hAnsi="宋体"/>
                <w:sz w:val="24"/>
                <w:szCs w:val="24"/>
                <w:shd w:val="clear" w:color="auto" w:fill="FFFFFF"/>
              </w:rPr>
            </w:pPr>
          </w:p>
        </w:tc>
        <w:tc>
          <w:tcPr>
            <w:tcW w:w="2297" w:type="dxa"/>
            <w:vAlign w:val="center"/>
          </w:tcPr>
          <w:p>
            <w:pPr>
              <w:autoSpaceDN w:val="0"/>
              <w:ind w:right="482"/>
              <w:jc w:val="center"/>
              <w:rPr>
                <w:rFonts w:hAnsi="宋体"/>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242" w:type="dxa"/>
            <w:vAlign w:val="center"/>
          </w:tcPr>
          <w:p>
            <w:pPr>
              <w:autoSpaceDN w:val="0"/>
              <w:ind w:right="482"/>
              <w:jc w:val="center"/>
              <w:rPr>
                <w:rFonts w:hAnsi="宋体"/>
                <w:sz w:val="24"/>
                <w:szCs w:val="24"/>
                <w:shd w:val="clear" w:color="auto" w:fill="FFFFFF"/>
              </w:rPr>
            </w:pPr>
            <w:r>
              <w:rPr>
                <w:rFonts w:hint="eastAsia" w:hAnsi="宋体"/>
                <w:sz w:val="24"/>
                <w:szCs w:val="24"/>
                <w:shd w:val="clear" w:color="auto" w:fill="FFFFFF"/>
              </w:rPr>
              <w:t>……</w:t>
            </w:r>
          </w:p>
        </w:tc>
        <w:tc>
          <w:tcPr>
            <w:tcW w:w="2987" w:type="dxa"/>
            <w:vAlign w:val="center"/>
          </w:tcPr>
          <w:p>
            <w:pPr>
              <w:autoSpaceDN w:val="0"/>
              <w:ind w:right="482"/>
              <w:jc w:val="center"/>
              <w:rPr>
                <w:rFonts w:hAnsi="宋体"/>
                <w:sz w:val="24"/>
                <w:szCs w:val="24"/>
                <w:shd w:val="clear" w:color="auto" w:fill="FFFFFF"/>
              </w:rPr>
            </w:pPr>
          </w:p>
        </w:tc>
        <w:tc>
          <w:tcPr>
            <w:tcW w:w="2551" w:type="dxa"/>
            <w:vAlign w:val="center"/>
          </w:tcPr>
          <w:p>
            <w:pPr>
              <w:autoSpaceDN w:val="0"/>
              <w:ind w:right="482"/>
              <w:jc w:val="center"/>
              <w:rPr>
                <w:rFonts w:hAnsi="宋体"/>
                <w:sz w:val="24"/>
                <w:szCs w:val="24"/>
                <w:shd w:val="clear" w:color="auto" w:fill="FFFFFF"/>
              </w:rPr>
            </w:pPr>
          </w:p>
        </w:tc>
        <w:tc>
          <w:tcPr>
            <w:tcW w:w="2297" w:type="dxa"/>
            <w:vAlign w:val="center"/>
          </w:tcPr>
          <w:p>
            <w:pPr>
              <w:autoSpaceDN w:val="0"/>
              <w:ind w:right="482"/>
              <w:jc w:val="center"/>
              <w:rPr>
                <w:rFonts w:hAnsi="宋体"/>
                <w:sz w:val="24"/>
                <w:szCs w:val="24"/>
                <w:shd w:val="clear" w:color="auto" w:fill="FFFFFF"/>
              </w:rPr>
            </w:pPr>
          </w:p>
        </w:tc>
      </w:tr>
    </w:tbl>
    <w:p>
      <w:pPr>
        <w:snapToGrid w:val="0"/>
        <w:spacing w:line="360" w:lineRule="auto"/>
        <w:rPr>
          <w:rFonts w:hAnsi="宋体"/>
          <w:sz w:val="24"/>
          <w:szCs w:val="24"/>
        </w:rPr>
      </w:pPr>
    </w:p>
    <w:p>
      <w:pPr>
        <w:snapToGrid w:val="0"/>
        <w:spacing w:line="360" w:lineRule="auto"/>
        <w:rPr>
          <w:rFonts w:hAnsi="宋体"/>
          <w:sz w:val="24"/>
          <w:szCs w:val="24"/>
        </w:rPr>
      </w:pPr>
    </w:p>
    <w:p>
      <w:pPr>
        <w:snapToGrid w:val="0"/>
        <w:spacing w:line="360" w:lineRule="auto"/>
        <w:rPr>
          <w:rFonts w:hAnsi="宋体"/>
          <w:sz w:val="24"/>
          <w:szCs w:val="24"/>
        </w:rPr>
      </w:pPr>
    </w:p>
    <w:p>
      <w:pPr>
        <w:snapToGrid w:val="0"/>
        <w:spacing w:line="360" w:lineRule="auto"/>
        <w:rPr>
          <w:rFonts w:hAnsi="宋体"/>
          <w:sz w:val="24"/>
          <w:szCs w:val="24"/>
        </w:rPr>
      </w:pPr>
    </w:p>
    <w:p>
      <w:pPr>
        <w:pStyle w:val="2"/>
        <w:pageBreakBefore/>
        <w:tabs>
          <w:tab w:val="left" w:pos="5580"/>
        </w:tabs>
        <w:spacing w:before="0" w:after="0" w:line="22" w:lineRule="atLeast"/>
        <w:rPr>
          <w:rFonts w:ascii="宋体" w:hAnsi="宋体" w:eastAsia="宋体"/>
          <w:sz w:val="24"/>
          <w:szCs w:val="24"/>
        </w:rPr>
      </w:pPr>
      <w:bookmarkStart w:id="71" w:name="_Toc183588697"/>
      <w:bookmarkStart w:id="72" w:name="_Toc495679416"/>
      <w:r>
        <w:rPr>
          <w:rFonts w:hint="eastAsia" w:ascii="宋体" w:hAnsi="宋体" w:eastAsia="宋体"/>
          <w:sz w:val="24"/>
          <w:szCs w:val="24"/>
        </w:rPr>
        <w:t>附件</w:t>
      </w:r>
      <w:r>
        <w:rPr>
          <w:rFonts w:ascii="宋体" w:hAnsi="宋体" w:eastAsia="宋体"/>
          <w:sz w:val="24"/>
          <w:szCs w:val="24"/>
        </w:rPr>
        <w:t xml:space="preserve">1  </w:t>
      </w:r>
      <w:r>
        <w:rPr>
          <w:rFonts w:hint="eastAsia" w:ascii="宋体" w:hAnsi="宋体" w:eastAsia="宋体"/>
          <w:sz w:val="24"/>
          <w:szCs w:val="24"/>
        </w:rPr>
        <w:t>投标</w:t>
      </w:r>
      <w:bookmarkEnd w:id="68"/>
      <w:bookmarkEnd w:id="69"/>
      <w:bookmarkEnd w:id="70"/>
      <w:r>
        <w:rPr>
          <w:rFonts w:hint="eastAsia" w:ascii="宋体" w:hAnsi="宋体" w:eastAsia="宋体"/>
          <w:sz w:val="24"/>
          <w:szCs w:val="24"/>
        </w:rPr>
        <w:t>函</w:t>
      </w:r>
      <w:bookmarkEnd w:id="71"/>
      <w:bookmarkEnd w:id="72"/>
    </w:p>
    <w:p>
      <w:pPr>
        <w:snapToGrid w:val="0"/>
        <w:spacing w:line="360" w:lineRule="auto"/>
        <w:jc w:val="center"/>
        <w:rPr>
          <w:rFonts w:hAnsi="宋体"/>
          <w:b/>
          <w:bCs/>
          <w:sz w:val="24"/>
          <w:szCs w:val="24"/>
        </w:rPr>
      </w:pPr>
      <w:r>
        <w:rPr>
          <w:rFonts w:hint="eastAsia" w:hAnsi="宋体"/>
          <w:b/>
          <w:bCs/>
          <w:sz w:val="24"/>
          <w:szCs w:val="24"/>
        </w:rPr>
        <w:t>投</w:t>
      </w:r>
      <w:r>
        <w:rPr>
          <w:rFonts w:hAnsi="宋体"/>
          <w:b/>
          <w:bCs/>
          <w:sz w:val="24"/>
          <w:szCs w:val="24"/>
        </w:rPr>
        <w:t xml:space="preserve"> </w:t>
      </w:r>
      <w:r>
        <w:rPr>
          <w:rFonts w:hint="eastAsia" w:hAnsi="宋体"/>
          <w:b/>
          <w:bCs/>
          <w:sz w:val="24"/>
          <w:szCs w:val="24"/>
        </w:rPr>
        <w:t>标</w:t>
      </w:r>
      <w:r>
        <w:rPr>
          <w:rFonts w:hAnsi="宋体"/>
          <w:b/>
          <w:bCs/>
          <w:sz w:val="24"/>
          <w:szCs w:val="24"/>
        </w:rPr>
        <w:t xml:space="preserve"> </w:t>
      </w:r>
      <w:r>
        <w:rPr>
          <w:rFonts w:hint="eastAsia" w:hAnsi="宋体"/>
          <w:b/>
          <w:bCs/>
          <w:sz w:val="24"/>
          <w:szCs w:val="24"/>
        </w:rPr>
        <w:t>函</w:t>
      </w:r>
    </w:p>
    <w:p>
      <w:pPr>
        <w:snapToGrid w:val="0"/>
        <w:rPr>
          <w:rFonts w:hAnsi="宋体"/>
          <w:sz w:val="24"/>
          <w:szCs w:val="24"/>
        </w:rPr>
      </w:pPr>
      <w:r>
        <w:rPr>
          <w:rFonts w:hint="eastAsia" w:hAnsi="宋体"/>
          <w:sz w:val="24"/>
          <w:szCs w:val="24"/>
        </w:rPr>
        <w:t>致：海南政通招投标有限公司</w:t>
      </w:r>
    </w:p>
    <w:p>
      <w:pPr>
        <w:snapToGrid w:val="0"/>
        <w:ind w:firstLine="480" w:firstLineChars="200"/>
        <w:rPr>
          <w:rFonts w:hAnsi="宋体"/>
          <w:sz w:val="24"/>
          <w:szCs w:val="24"/>
        </w:rPr>
      </w:pPr>
      <w:r>
        <w:rPr>
          <w:rFonts w:hint="eastAsia" w:hAnsi="宋体"/>
          <w:sz w:val="24"/>
          <w:szCs w:val="24"/>
        </w:rPr>
        <w:t>贵公司</w:t>
      </w:r>
      <w:r>
        <w:rPr>
          <w:rFonts w:hint="eastAsia" w:hAnsi="宋体"/>
          <w:sz w:val="24"/>
          <w:szCs w:val="24"/>
          <w:u w:val="single"/>
        </w:rPr>
        <w:t>消防排烟系统维护和气体灭火系统充装项目 （HNZT2023-190）</w:t>
      </w:r>
      <w:r>
        <w:rPr>
          <w:rFonts w:hint="eastAsia" w:hAnsi="宋体"/>
          <w:sz w:val="24"/>
          <w:szCs w:val="24"/>
        </w:rPr>
        <w:t>磋商文件（包括更正公告，如有）收悉，我们经详细审阅和研究，现决定参加投标。我方正式授权</w:t>
      </w:r>
      <w:r>
        <w:rPr>
          <w:rFonts w:hAnsi="宋体"/>
          <w:sz w:val="24"/>
          <w:szCs w:val="24"/>
          <w:u w:val="single"/>
        </w:rPr>
        <w:t xml:space="preserve">        </w:t>
      </w:r>
      <w:r>
        <w:rPr>
          <w:rFonts w:hAnsi="宋体"/>
          <w:sz w:val="24"/>
          <w:szCs w:val="24"/>
        </w:rPr>
        <w:t>(</w:t>
      </w:r>
      <w:r>
        <w:rPr>
          <w:rFonts w:hint="eastAsia" w:hAnsi="宋体"/>
          <w:sz w:val="24"/>
          <w:szCs w:val="24"/>
        </w:rPr>
        <w:t>授权代表全名</w:t>
      </w:r>
      <w:r>
        <w:rPr>
          <w:rFonts w:hAnsi="宋体"/>
          <w:sz w:val="24"/>
          <w:szCs w:val="24"/>
        </w:rPr>
        <w:t xml:space="preserve">, </w:t>
      </w:r>
      <w:r>
        <w:rPr>
          <w:rFonts w:hint="eastAsia" w:hAnsi="宋体"/>
          <w:sz w:val="24"/>
          <w:szCs w:val="24"/>
        </w:rPr>
        <w:t>职务，身份证号</w:t>
      </w:r>
      <w:r>
        <w:rPr>
          <w:rFonts w:hAnsi="宋体"/>
          <w:sz w:val="24"/>
          <w:szCs w:val="24"/>
        </w:rPr>
        <w:t>)</w:t>
      </w:r>
      <w:r>
        <w:rPr>
          <w:rFonts w:hint="eastAsia" w:hAnsi="宋体"/>
          <w:sz w:val="24"/>
          <w:szCs w:val="24"/>
        </w:rPr>
        <w:t>代表我方进行有关本投标的一切事宜。</w:t>
      </w:r>
    </w:p>
    <w:p>
      <w:pPr>
        <w:snapToGrid w:val="0"/>
        <w:ind w:firstLine="480" w:firstLineChars="200"/>
        <w:rPr>
          <w:rFonts w:hAnsi="宋体"/>
          <w:sz w:val="24"/>
          <w:szCs w:val="24"/>
        </w:rPr>
      </w:pPr>
      <w:r>
        <w:rPr>
          <w:rFonts w:hint="eastAsia" w:hAnsi="宋体"/>
          <w:sz w:val="24"/>
          <w:szCs w:val="24"/>
        </w:rPr>
        <w:t>在此提交的磋商响应文件</w:t>
      </w:r>
      <w:r>
        <w:rPr>
          <w:rFonts w:hAnsi="宋体"/>
          <w:sz w:val="24"/>
          <w:szCs w:val="24"/>
        </w:rPr>
        <w:t xml:space="preserve">, </w:t>
      </w:r>
      <w:r>
        <w:rPr>
          <w:rFonts w:hint="eastAsia" w:hAnsi="宋体"/>
          <w:sz w:val="24"/>
          <w:szCs w:val="24"/>
        </w:rPr>
        <w:t>正本</w:t>
      </w:r>
      <w:r>
        <w:rPr>
          <w:rFonts w:hAnsi="宋体"/>
          <w:sz w:val="24"/>
          <w:szCs w:val="24"/>
          <w:u w:val="single"/>
        </w:rPr>
        <w:t xml:space="preserve">  </w:t>
      </w:r>
      <w:r>
        <w:rPr>
          <w:rFonts w:hint="eastAsia" w:hAnsi="宋体"/>
          <w:sz w:val="24"/>
          <w:szCs w:val="24"/>
        </w:rPr>
        <w:t>份</w:t>
      </w:r>
      <w:r>
        <w:rPr>
          <w:rFonts w:hAnsi="宋体"/>
          <w:sz w:val="24"/>
          <w:szCs w:val="24"/>
        </w:rPr>
        <w:t xml:space="preserve">, </w:t>
      </w:r>
      <w:r>
        <w:rPr>
          <w:rFonts w:hint="eastAsia" w:hAnsi="宋体"/>
          <w:sz w:val="24"/>
          <w:szCs w:val="24"/>
        </w:rPr>
        <w:t>副本</w:t>
      </w:r>
      <w:r>
        <w:rPr>
          <w:rFonts w:hAnsi="宋体"/>
          <w:sz w:val="24"/>
          <w:szCs w:val="24"/>
          <w:u w:val="single"/>
        </w:rPr>
        <w:t xml:space="preserve">   </w:t>
      </w:r>
      <w:r>
        <w:rPr>
          <w:rFonts w:hint="eastAsia" w:hAnsi="宋体"/>
          <w:sz w:val="24"/>
          <w:szCs w:val="24"/>
        </w:rPr>
        <w:t>份，电子版</w:t>
      </w:r>
      <w:r>
        <w:rPr>
          <w:rFonts w:hAnsi="宋体"/>
          <w:sz w:val="24"/>
          <w:szCs w:val="24"/>
          <w:u w:val="single"/>
        </w:rPr>
        <w:t xml:space="preserve">   </w:t>
      </w:r>
      <w:r>
        <w:rPr>
          <w:rFonts w:hint="eastAsia" w:hAnsi="宋体"/>
          <w:sz w:val="24"/>
          <w:szCs w:val="24"/>
        </w:rPr>
        <w:t>份，磋商响应文件包括并不限于磋商文件要求的内容。我方已完全明白磋商文件的所有条款要求，并重申以下几点：</w:t>
      </w:r>
    </w:p>
    <w:p>
      <w:pPr>
        <w:snapToGrid w:val="0"/>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）我方满足《政府采购法》第二十二款的规定，在法律、财务和运作上符合磋商文件对咨询公司的资格要求，我方承诺提供满足“采购需求书”的相应服务，提交所有文件和全部说明是真实的和正确的。</w:t>
      </w:r>
    </w:p>
    <w:p>
      <w:pPr>
        <w:snapToGrid w:val="0"/>
        <w:ind w:firstLine="420"/>
        <w:rPr>
          <w:rFonts w:hAnsi="宋体"/>
          <w:sz w:val="24"/>
          <w:szCs w:val="24"/>
        </w:rPr>
      </w:pPr>
      <w:r>
        <w:rPr>
          <w:rFonts w:hint="eastAsia" w:hAnsi="宋体"/>
          <w:sz w:val="24"/>
          <w:szCs w:val="24"/>
        </w:rPr>
        <w:t>（</w:t>
      </w:r>
      <w:r>
        <w:rPr>
          <w:rFonts w:hAnsi="宋体"/>
          <w:sz w:val="24"/>
          <w:szCs w:val="24"/>
        </w:rPr>
        <w:t>2</w:t>
      </w:r>
      <w:r>
        <w:rPr>
          <w:rFonts w:hint="eastAsia" w:hAnsi="宋体"/>
          <w:sz w:val="24"/>
          <w:szCs w:val="24"/>
        </w:rPr>
        <w:t>）我们接受磋商文件的所有的条款和规定。</w:t>
      </w:r>
    </w:p>
    <w:p>
      <w:pPr>
        <w:snapToGrid w:val="0"/>
        <w:ind w:firstLine="420"/>
        <w:rPr>
          <w:rFonts w:hAnsi="宋体"/>
          <w:sz w:val="24"/>
          <w:szCs w:val="24"/>
        </w:rPr>
      </w:pPr>
      <w:r>
        <w:rPr>
          <w:rFonts w:hint="eastAsia" w:hAnsi="宋体"/>
          <w:sz w:val="24"/>
          <w:szCs w:val="24"/>
        </w:rPr>
        <w:t>（3）已按要求缴纳磋商保证金，金额为人民币</w:t>
      </w:r>
      <w:r>
        <w:rPr>
          <w:rFonts w:hint="eastAsia" w:hAnsi="宋体"/>
          <w:sz w:val="24"/>
          <w:szCs w:val="24"/>
          <w:u w:val="single"/>
        </w:rPr>
        <w:t>　</w:t>
      </w:r>
      <w:r>
        <w:rPr>
          <w:rFonts w:hAnsi="宋体"/>
          <w:sz w:val="24"/>
          <w:szCs w:val="24"/>
          <w:u w:val="single"/>
        </w:rPr>
        <w:t xml:space="preserve">  </w:t>
      </w:r>
      <w:r>
        <w:rPr>
          <w:rFonts w:hint="eastAsia" w:hAnsi="宋体"/>
          <w:b/>
          <w:sz w:val="24"/>
          <w:szCs w:val="24"/>
          <w:u w:val="single"/>
        </w:rPr>
        <w:t>（大写）</w:t>
      </w:r>
      <w:r>
        <w:rPr>
          <w:rFonts w:hint="eastAsia" w:hAnsi="宋体"/>
          <w:sz w:val="24"/>
          <w:szCs w:val="24"/>
          <w:u w:val="single"/>
        </w:rPr>
        <w:t>　</w:t>
      </w:r>
      <w:r>
        <w:rPr>
          <w:rFonts w:hint="eastAsia" w:hAnsi="宋体"/>
          <w:sz w:val="24"/>
          <w:szCs w:val="24"/>
        </w:rPr>
        <w:t>元（￥</w:t>
      </w:r>
      <w:r>
        <w:rPr>
          <w:rFonts w:hint="eastAsia" w:hAnsi="宋体"/>
          <w:b/>
          <w:sz w:val="24"/>
          <w:szCs w:val="24"/>
          <w:u w:val="single"/>
        </w:rPr>
        <w:t>（小写）</w:t>
      </w:r>
      <w:r>
        <w:rPr>
          <w:rFonts w:hint="eastAsia" w:hAnsi="宋体"/>
          <w:sz w:val="24"/>
          <w:szCs w:val="24"/>
        </w:rPr>
        <w:t>元）。</w:t>
      </w:r>
    </w:p>
    <w:p>
      <w:pPr>
        <w:snapToGrid w:val="0"/>
        <w:ind w:firstLine="420"/>
        <w:rPr>
          <w:rFonts w:hAnsi="宋体"/>
          <w:sz w:val="24"/>
          <w:szCs w:val="24"/>
        </w:rPr>
      </w:pPr>
      <w:r>
        <w:rPr>
          <w:rFonts w:hint="eastAsia" w:hAnsi="宋体"/>
          <w:sz w:val="24"/>
          <w:szCs w:val="24"/>
        </w:rPr>
        <w:t>（4）我们同意按照磋商文件第三章“供应商须知前附表”第</w:t>
      </w:r>
      <w:r>
        <w:rPr>
          <w:rFonts w:hAnsi="宋体"/>
          <w:sz w:val="24"/>
          <w:szCs w:val="24"/>
        </w:rPr>
        <w:t>11</w:t>
      </w:r>
      <w:r>
        <w:rPr>
          <w:rFonts w:hint="eastAsia" w:hAnsi="宋体"/>
          <w:sz w:val="24"/>
          <w:szCs w:val="24"/>
        </w:rPr>
        <w:t>项的规定，本磋商响应文件的有效期为开标之日起计算的</w:t>
      </w:r>
      <w:r>
        <w:rPr>
          <w:rFonts w:hAnsi="宋体"/>
          <w:sz w:val="24"/>
          <w:szCs w:val="24"/>
          <w:u w:val="single"/>
        </w:rPr>
        <w:t>60</w:t>
      </w:r>
      <w:r>
        <w:rPr>
          <w:rFonts w:hint="eastAsia" w:hAnsi="宋体"/>
          <w:sz w:val="24"/>
          <w:szCs w:val="24"/>
        </w:rPr>
        <w:t>天，在此期间，本磋商响应文件将始终对我们具有约束力，并可随时被接受。如果我们中标，本磋商响应文件在此期间之后将继续保持有效。</w:t>
      </w:r>
    </w:p>
    <w:p>
      <w:pPr>
        <w:snapToGrid w:val="0"/>
        <w:rPr>
          <w:rFonts w:hAnsi="宋体"/>
          <w:sz w:val="24"/>
          <w:szCs w:val="24"/>
        </w:rPr>
      </w:pPr>
      <w:r>
        <w:rPr>
          <w:rFonts w:hAnsi="宋体"/>
          <w:sz w:val="24"/>
          <w:szCs w:val="24"/>
        </w:rPr>
        <w:t xml:space="preserve">    </w:t>
      </w:r>
      <w:r>
        <w:rPr>
          <w:rFonts w:hint="eastAsia" w:hAnsi="宋体"/>
          <w:sz w:val="24"/>
          <w:szCs w:val="24"/>
        </w:rPr>
        <w:t>（5）我们同意提供采购人要求的有关本次采购的所有资料。</w:t>
      </w:r>
    </w:p>
    <w:p>
      <w:pPr>
        <w:snapToGrid w:val="0"/>
        <w:rPr>
          <w:rFonts w:hAnsi="宋体"/>
          <w:sz w:val="24"/>
          <w:szCs w:val="24"/>
        </w:rPr>
      </w:pPr>
      <w:r>
        <w:rPr>
          <w:rFonts w:hAnsi="宋体"/>
          <w:sz w:val="24"/>
          <w:szCs w:val="24"/>
        </w:rPr>
        <w:t xml:space="preserve">    </w:t>
      </w:r>
      <w:r>
        <w:rPr>
          <w:rFonts w:hint="eastAsia" w:hAnsi="宋体"/>
          <w:sz w:val="24"/>
          <w:szCs w:val="24"/>
        </w:rPr>
        <w:t>（6）我们理解，你们无义务必须接受投标价最低的投标，并有权拒绝所有的投标。同时也理解你们不承担我们本次投标的费用。</w:t>
      </w:r>
    </w:p>
    <w:p>
      <w:pPr>
        <w:snapToGrid w:val="0"/>
        <w:rPr>
          <w:rFonts w:hAnsi="宋体"/>
          <w:sz w:val="24"/>
          <w:szCs w:val="24"/>
        </w:rPr>
      </w:pPr>
      <w:r>
        <w:rPr>
          <w:rFonts w:hAnsi="宋体"/>
          <w:sz w:val="24"/>
          <w:szCs w:val="24"/>
        </w:rPr>
        <w:t xml:space="preserve">    </w:t>
      </w:r>
      <w:r>
        <w:rPr>
          <w:rFonts w:hint="eastAsia" w:hAnsi="宋体"/>
          <w:sz w:val="24"/>
          <w:szCs w:val="24"/>
        </w:rPr>
        <w:t>（7）如果我们中标，为执行合同，我们将按采购有关要求提供必要的履约保证金。</w:t>
      </w:r>
    </w:p>
    <w:p>
      <w:pPr>
        <w:pStyle w:val="29"/>
        <w:tabs>
          <w:tab w:val="left" w:pos="5580"/>
        </w:tabs>
        <w:ind w:left="180"/>
        <w:rPr>
          <w:rFonts w:hAnsi="宋体"/>
          <w:sz w:val="24"/>
          <w:szCs w:val="24"/>
        </w:rPr>
      </w:pPr>
      <w:r>
        <w:rPr>
          <w:rFonts w:hint="eastAsia" w:hAnsi="宋体"/>
          <w:sz w:val="24"/>
          <w:szCs w:val="24"/>
        </w:rPr>
        <w:t>与本投标有关的一切正式往来信函请寄：</w:t>
      </w:r>
    </w:p>
    <w:p>
      <w:pPr>
        <w:pStyle w:val="29"/>
        <w:tabs>
          <w:tab w:val="left" w:pos="5580"/>
        </w:tabs>
        <w:ind w:left="420"/>
        <w:rPr>
          <w:rFonts w:hAnsi="宋体"/>
          <w:sz w:val="24"/>
          <w:szCs w:val="24"/>
        </w:rPr>
      </w:pPr>
      <w:r>
        <w:rPr>
          <w:rFonts w:hint="eastAsia" w:hAnsi="宋体"/>
          <w:sz w:val="24"/>
          <w:szCs w:val="24"/>
        </w:rPr>
        <w:t>地址</w:t>
      </w:r>
      <w:r>
        <w:rPr>
          <w:rFonts w:hAnsi="宋体"/>
          <w:sz w:val="24"/>
          <w:szCs w:val="24"/>
        </w:rPr>
        <w:t xml:space="preserve">_________________________    </w:t>
      </w:r>
      <w:r>
        <w:rPr>
          <w:rFonts w:hint="eastAsia" w:hAnsi="宋体"/>
          <w:sz w:val="24"/>
          <w:szCs w:val="24"/>
        </w:rPr>
        <w:t>传真</w:t>
      </w:r>
      <w:r>
        <w:rPr>
          <w:rFonts w:hAnsi="宋体"/>
          <w:sz w:val="24"/>
          <w:szCs w:val="24"/>
        </w:rPr>
        <w:t>____________________________</w:t>
      </w:r>
    </w:p>
    <w:p>
      <w:pPr>
        <w:pStyle w:val="29"/>
        <w:tabs>
          <w:tab w:val="left" w:pos="5580"/>
        </w:tabs>
        <w:ind w:left="420"/>
        <w:rPr>
          <w:rFonts w:hAnsi="宋体"/>
          <w:sz w:val="24"/>
          <w:szCs w:val="24"/>
        </w:rPr>
      </w:pPr>
      <w:r>
        <w:rPr>
          <w:rFonts w:hint="eastAsia" w:hAnsi="宋体"/>
          <w:sz w:val="24"/>
          <w:szCs w:val="24"/>
        </w:rPr>
        <w:t>电话</w:t>
      </w:r>
      <w:r>
        <w:rPr>
          <w:rFonts w:hAnsi="宋体"/>
          <w:sz w:val="24"/>
          <w:szCs w:val="24"/>
        </w:rPr>
        <w:t xml:space="preserve">_________________________    </w:t>
      </w:r>
      <w:r>
        <w:rPr>
          <w:rFonts w:hint="eastAsia" w:hAnsi="宋体"/>
          <w:sz w:val="24"/>
          <w:szCs w:val="24"/>
        </w:rPr>
        <w:t>电子函件</w:t>
      </w:r>
      <w:r>
        <w:rPr>
          <w:rFonts w:hAnsi="宋体"/>
          <w:sz w:val="24"/>
          <w:szCs w:val="24"/>
        </w:rPr>
        <w:t>________________________</w:t>
      </w:r>
    </w:p>
    <w:p>
      <w:pPr>
        <w:pStyle w:val="29"/>
        <w:tabs>
          <w:tab w:val="left" w:pos="5580"/>
        </w:tabs>
        <w:ind w:left="420"/>
        <w:rPr>
          <w:rFonts w:hAnsi="宋体"/>
          <w:sz w:val="24"/>
          <w:szCs w:val="24"/>
          <w:u w:val="single"/>
        </w:rPr>
      </w:pPr>
      <w:r>
        <w:rPr>
          <w:rFonts w:hint="eastAsia" w:hAnsi="宋体"/>
          <w:sz w:val="24"/>
          <w:szCs w:val="24"/>
        </w:rPr>
        <w:t>供应商授权代表签字：</w:t>
      </w:r>
    </w:p>
    <w:p>
      <w:pPr>
        <w:pStyle w:val="29"/>
        <w:tabs>
          <w:tab w:val="left" w:pos="5580"/>
        </w:tabs>
        <w:ind w:left="420"/>
        <w:rPr>
          <w:rFonts w:hAnsi="宋体"/>
          <w:sz w:val="24"/>
          <w:szCs w:val="24"/>
        </w:rPr>
      </w:pPr>
      <w:r>
        <w:rPr>
          <w:rFonts w:hint="eastAsia" w:hAnsi="宋体"/>
          <w:sz w:val="24"/>
          <w:szCs w:val="24"/>
        </w:rPr>
        <w:t>供应商名称（全称）（公章）：</w:t>
      </w:r>
    </w:p>
    <w:p>
      <w:pPr>
        <w:pStyle w:val="29"/>
        <w:tabs>
          <w:tab w:val="left" w:pos="5580"/>
        </w:tabs>
        <w:ind w:left="420"/>
        <w:rPr>
          <w:rFonts w:hAnsi="宋体"/>
          <w:sz w:val="24"/>
          <w:szCs w:val="24"/>
        </w:rPr>
      </w:pPr>
      <w:r>
        <w:rPr>
          <w:rFonts w:hint="eastAsia" w:hAnsi="宋体"/>
          <w:sz w:val="24"/>
          <w:szCs w:val="24"/>
        </w:rPr>
        <w:t>供应商开户银行（全称）</w:t>
      </w:r>
      <w:r>
        <w:rPr>
          <w:rFonts w:hint="eastAsia" w:hAnsi="宋体"/>
          <w:sz w:val="24"/>
          <w:szCs w:val="24"/>
          <w:u w:val="single"/>
        </w:rPr>
        <w:t>　　　　　　</w:t>
      </w:r>
      <w:r>
        <w:rPr>
          <w:rFonts w:hAnsi="宋体"/>
          <w:sz w:val="24"/>
          <w:szCs w:val="24"/>
          <w:u w:val="single"/>
        </w:rPr>
        <w:t xml:space="preserve"> </w:t>
      </w:r>
    </w:p>
    <w:p>
      <w:pPr>
        <w:pStyle w:val="29"/>
        <w:tabs>
          <w:tab w:val="left" w:pos="5580"/>
        </w:tabs>
        <w:spacing w:line="500" w:lineRule="exact"/>
        <w:ind w:left="420"/>
        <w:rPr>
          <w:rFonts w:hAnsi="宋体"/>
          <w:sz w:val="24"/>
          <w:szCs w:val="24"/>
        </w:rPr>
      </w:pPr>
      <w:r>
        <w:rPr>
          <w:rFonts w:hint="eastAsia" w:hAnsi="宋体"/>
          <w:sz w:val="24"/>
          <w:szCs w:val="24"/>
        </w:rPr>
        <w:t>供应商银行帐号</w:t>
      </w:r>
      <w:r>
        <w:rPr>
          <w:rFonts w:hint="eastAsia" w:hAnsi="宋体"/>
          <w:sz w:val="24"/>
          <w:szCs w:val="24"/>
          <w:u w:val="single"/>
        </w:rPr>
        <w:t>　　　　　　　　　　</w:t>
      </w:r>
    </w:p>
    <w:p>
      <w:pPr>
        <w:pStyle w:val="29"/>
        <w:tabs>
          <w:tab w:val="left" w:pos="5580"/>
        </w:tabs>
        <w:spacing w:line="500" w:lineRule="exact"/>
        <w:jc w:val="right"/>
        <w:rPr>
          <w:rFonts w:hAnsi="宋体"/>
          <w:sz w:val="24"/>
          <w:szCs w:val="24"/>
        </w:rPr>
      </w:pPr>
      <w:r>
        <w:rPr>
          <w:rFonts w:hint="eastAsia" w:hAnsi="宋体"/>
          <w:sz w:val="24"/>
          <w:szCs w:val="24"/>
        </w:rPr>
        <w:t>日</w:t>
      </w:r>
      <w:r>
        <w:rPr>
          <w:rFonts w:hAnsi="宋体"/>
          <w:sz w:val="24"/>
          <w:szCs w:val="24"/>
        </w:rPr>
        <w:t xml:space="preserve"> </w:t>
      </w:r>
      <w:r>
        <w:rPr>
          <w:rFonts w:hint="eastAsia" w:hAnsi="宋体"/>
          <w:sz w:val="24"/>
          <w:szCs w:val="24"/>
        </w:rPr>
        <w:t>期：</w:t>
      </w:r>
      <w:r>
        <w:rPr>
          <w:rFonts w:hAnsi="宋体"/>
          <w:sz w:val="24"/>
          <w:szCs w:val="24"/>
        </w:rPr>
        <w:t xml:space="preserve">     </w:t>
      </w:r>
      <w:r>
        <w:rPr>
          <w:rFonts w:hint="eastAsia" w:hAnsi="宋体"/>
          <w:sz w:val="24"/>
          <w:szCs w:val="24"/>
        </w:rPr>
        <w:t>年</w:t>
      </w:r>
      <w:r>
        <w:rPr>
          <w:rFonts w:hAnsi="宋体"/>
          <w:sz w:val="24"/>
          <w:szCs w:val="24"/>
        </w:rPr>
        <w:t xml:space="preserve">  </w:t>
      </w:r>
      <w:r>
        <w:rPr>
          <w:rFonts w:hint="eastAsia" w:hAnsi="宋体"/>
          <w:sz w:val="24"/>
          <w:szCs w:val="24"/>
        </w:rPr>
        <w:t>月</w:t>
      </w:r>
      <w:r>
        <w:rPr>
          <w:rFonts w:hAnsi="宋体"/>
          <w:sz w:val="24"/>
          <w:szCs w:val="24"/>
        </w:rPr>
        <w:t xml:space="preserve">  </w:t>
      </w:r>
      <w:r>
        <w:rPr>
          <w:rFonts w:hint="eastAsia" w:hAnsi="宋体"/>
          <w:sz w:val="24"/>
          <w:szCs w:val="24"/>
        </w:rPr>
        <w:t>日</w:t>
      </w:r>
    </w:p>
    <w:p>
      <w:pPr>
        <w:ind w:left="1080" w:hanging="1080" w:hangingChars="450"/>
        <w:rPr>
          <w:rFonts w:hAnsi="宋体"/>
          <w:sz w:val="24"/>
          <w:szCs w:val="24"/>
        </w:rPr>
      </w:pPr>
    </w:p>
    <w:p>
      <w:pPr>
        <w:pStyle w:val="2"/>
        <w:pageBreakBefore/>
        <w:tabs>
          <w:tab w:val="left" w:pos="5580"/>
        </w:tabs>
        <w:spacing w:before="0" w:after="0" w:line="22" w:lineRule="atLeast"/>
        <w:rPr>
          <w:rFonts w:ascii="宋体" w:hAnsi="宋体" w:eastAsia="宋体"/>
          <w:sz w:val="28"/>
          <w:szCs w:val="28"/>
        </w:rPr>
      </w:pPr>
      <w:r>
        <w:rPr>
          <w:rFonts w:hint="eastAsia" w:ascii="宋体" w:hAnsi="宋体" w:eastAsia="宋体"/>
          <w:sz w:val="28"/>
          <w:szCs w:val="28"/>
        </w:rPr>
        <w:t>附件2  报价一览表</w:t>
      </w:r>
    </w:p>
    <w:p>
      <w:pPr>
        <w:ind w:left="1080" w:hanging="1080" w:hangingChars="450"/>
        <w:rPr>
          <w:rFonts w:hAnsi="宋体"/>
          <w:sz w:val="24"/>
          <w:szCs w:val="24"/>
        </w:rPr>
      </w:pPr>
      <w:r>
        <w:rPr>
          <w:rFonts w:hint="eastAsia" w:hAnsi="宋体"/>
          <w:sz w:val="24"/>
          <w:szCs w:val="24"/>
        </w:rPr>
        <w:t xml:space="preserve">项目名称：消防排烟系统维护和气体灭火系统充装项目 </w:t>
      </w:r>
    </w:p>
    <w:p>
      <w:pPr>
        <w:rPr>
          <w:rFonts w:hAnsi="宋体"/>
          <w:sz w:val="24"/>
          <w:szCs w:val="24"/>
        </w:rPr>
      </w:pPr>
      <w:r>
        <w:rPr>
          <w:rFonts w:hint="eastAsia" w:hAnsi="宋体"/>
          <w:sz w:val="24"/>
          <w:szCs w:val="24"/>
        </w:rPr>
        <w:t>项目编号：HNZT2023-190</w:t>
      </w:r>
    </w:p>
    <w:p>
      <w:pPr>
        <w:rPr>
          <w:rFonts w:hAnsi="宋体"/>
          <w:sz w:val="24"/>
          <w:szCs w:val="24"/>
        </w:rPr>
      </w:pPr>
      <w:r>
        <w:rPr>
          <w:rFonts w:hAnsi="宋体"/>
          <w:sz w:val="24"/>
          <w:szCs w:val="24"/>
        </w:rPr>
        <w:t>包号：</w:t>
      </w:r>
    </w:p>
    <w:tbl>
      <w:tblPr>
        <w:tblStyle w:val="56"/>
        <w:tblW w:w="0" w:type="auto"/>
        <w:jc w:val="center"/>
        <w:tblLayout w:type="fixed"/>
        <w:tblCellMar>
          <w:top w:w="0" w:type="dxa"/>
          <w:left w:w="30" w:type="dxa"/>
          <w:bottom w:w="0" w:type="dxa"/>
          <w:right w:w="30" w:type="dxa"/>
        </w:tblCellMar>
      </w:tblPr>
      <w:tblGrid>
        <w:gridCol w:w="2527"/>
        <w:gridCol w:w="6225"/>
      </w:tblGrid>
      <w:tr>
        <w:tblPrEx>
          <w:tblCellMar>
            <w:top w:w="0" w:type="dxa"/>
            <w:left w:w="30" w:type="dxa"/>
            <w:bottom w:w="0" w:type="dxa"/>
            <w:right w:w="30" w:type="dxa"/>
          </w:tblCellMar>
        </w:tblPrEx>
        <w:trPr>
          <w:cantSplit/>
          <w:trHeight w:val="983" w:hRule="exact"/>
          <w:jc w:val="center"/>
        </w:trPr>
        <w:tc>
          <w:tcPr>
            <w:tcW w:w="2527" w:type="dxa"/>
            <w:vMerge w:val="restart"/>
            <w:tcBorders>
              <w:top w:val="single" w:color="auto" w:sz="6" w:space="0"/>
              <w:left w:val="single" w:color="auto" w:sz="6" w:space="0"/>
              <w:right w:val="single" w:color="auto" w:sz="4" w:space="0"/>
            </w:tcBorders>
            <w:vAlign w:val="center"/>
          </w:tcPr>
          <w:p>
            <w:pPr>
              <w:autoSpaceDE w:val="0"/>
              <w:autoSpaceDN w:val="0"/>
              <w:adjustRightInd w:val="0"/>
              <w:jc w:val="center"/>
              <w:rPr>
                <w:rFonts w:hAnsi="宋体" w:cs="Arial"/>
                <w:sz w:val="24"/>
                <w:szCs w:val="21"/>
              </w:rPr>
            </w:pPr>
            <w:r>
              <w:rPr>
                <w:rFonts w:hint="eastAsia" w:hAnsi="宋体" w:cs="Arial"/>
                <w:sz w:val="24"/>
                <w:szCs w:val="21"/>
              </w:rPr>
              <w:t>投标</w:t>
            </w:r>
            <w:r>
              <w:rPr>
                <w:rFonts w:hAnsi="宋体" w:cs="Arial"/>
                <w:sz w:val="24"/>
                <w:szCs w:val="21"/>
              </w:rPr>
              <w:t>总</w:t>
            </w:r>
            <w:r>
              <w:rPr>
                <w:rFonts w:hint="eastAsia" w:hAnsi="宋体" w:cs="Arial"/>
                <w:sz w:val="24"/>
                <w:szCs w:val="21"/>
              </w:rPr>
              <w:t>报价（包号： ）</w:t>
            </w:r>
          </w:p>
          <w:p>
            <w:pPr>
              <w:autoSpaceDE w:val="0"/>
              <w:autoSpaceDN w:val="0"/>
              <w:adjustRightInd w:val="0"/>
              <w:jc w:val="center"/>
              <w:rPr>
                <w:rFonts w:hAnsi="宋体" w:cs="Arial"/>
                <w:sz w:val="24"/>
                <w:szCs w:val="21"/>
              </w:rPr>
            </w:pPr>
            <w:r>
              <w:rPr>
                <w:rFonts w:hint="eastAsia" w:hAnsi="宋体" w:cs="Arial"/>
                <w:sz w:val="24"/>
                <w:szCs w:val="21"/>
              </w:rPr>
              <w:t>（大小写一致）</w:t>
            </w:r>
          </w:p>
        </w:tc>
        <w:tc>
          <w:tcPr>
            <w:tcW w:w="6225" w:type="dxa"/>
            <w:tcBorders>
              <w:top w:val="single" w:color="auto" w:sz="6" w:space="0"/>
              <w:left w:val="single" w:color="auto" w:sz="4" w:space="0"/>
              <w:bottom w:val="single" w:color="auto" w:sz="6" w:space="0"/>
              <w:right w:val="single" w:color="auto" w:sz="6" w:space="0"/>
            </w:tcBorders>
            <w:vAlign w:val="center"/>
          </w:tcPr>
          <w:p>
            <w:pPr>
              <w:rPr>
                <w:rFonts w:hAnsi="宋体" w:cs="Arial"/>
                <w:sz w:val="24"/>
                <w:szCs w:val="21"/>
              </w:rPr>
            </w:pPr>
            <w:r>
              <w:rPr>
                <w:rFonts w:hint="eastAsia" w:hAnsi="宋体" w:cs="Arial"/>
                <w:sz w:val="24"/>
                <w:szCs w:val="21"/>
              </w:rPr>
              <w:t>（小写）：</w:t>
            </w:r>
          </w:p>
        </w:tc>
      </w:tr>
      <w:tr>
        <w:tblPrEx>
          <w:tblCellMar>
            <w:top w:w="0" w:type="dxa"/>
            <w:left w:w="30" w:type="dxa"/>
            <w:bottom w:w="0" w:type="dxa"/>
            <w:right w:w="30" w:type="dxa"/>
          </w:tblCellMar>
        </w:tblPrEx>
        <w:trPr>
          <w:cantSplit/>
          <w:trHeight w:val="983" w:hRule="exact"/>
          <w:jc w:val="center"/>
        </w:trPr>
        <w:tc>
          <w:tcPr>
            <w:tcW w:w="2527" w:type="dxa"/>
            <w:vMerge w:val="continue"/>
            <w:tcBorders>
              <w:left w:val="single" w:color="auto" w:sz="6" w:space="0"/>
              <w:bottom w:val="single" w:color="auto" w:sz="4" w:space="0"/>
              <w:right w:val="single" w:color="auto" w:sz="4" w:space="0"/>
            </w:tcBorders>
            <w:vAlign w:val="center"/>
          </w:tcPr>
          <w:p>
            <w:pPr>
              <w:autoSpaceDE w:val="0"/>
              <w:autoSpaceDN w:val="0"/>
              <w:adjustRightInd w:val="0"/>
              <w:jc w:val="center"/>
              <w:rPr>
                <w:rFonts w:hAnsi="宋体" w:cs="Arial"/>
                <w:sz w:val="24"/>
                <w:szCs w:val="21"/>
              </w:rPr>
            </w:pPr>
          </w:p>
        </w:tc>
        <w:tc>
          <w:tcPr>
            <w:tcW w:w="6225" w:type="dxa"/>
            <w:tcBorders>
              <w:top w:val="single" w:color="auto" w:sz="6" w:space="0"/>
              <w:left w:val="single" w:color="auto" w:sz="4" w:space="0"/>
              <w:bottom w:val="single" w:color="auto" w:sz="6" w:space="0"/>
              <w:right w:val="single" w:color="auto" w:sz="6" w:space="0"/>
            </w:tcBorders>
            <w:vAlign w:val="center"/>
          </w:tcPr>
          <w:p>
            <w:pPr>
              <w:rPr>
                <w:rFonts w:hAnsi="宋体" w:cs="Arial"/>
                <w:sz w:val="24"/>
                <w:szCs w:val="21"/>
              </w:rPr>
            </w:pPr>
            <w:r>
              <w:rPr>
                <w:rFonts w:hint="eastAsia" w:hAnsi="宋体" w:cs="Arial"/>
                <w:sz w:val="24"/>
                <w:szCs w:val="21"/>
              </w:rPr>
              <w:t>（</w:t>
            </w:r>
            <w:r>
              <w:rPr>
                <w:rFonts w:hAnsi="宋体" w:cs="Arial"/>
                <w:sz w:val="24"/>
                <w:szCs w:val="21"/>
              </w:rPr>
              <w:t>大</w:t>
            </w:r>
            <w:r>
              <w:rPr>
                <w:rFonts w:hint="eastAsia" w:hAnsi="宋体" w:cs="Arial"/>
                <w:sz w:val="24"/>
                <w:szCs w:val="21"/>
              </w:rPr>
              <w:t>写）：</w:t>
            </w:r>
          </w:p>
        </w:tc>
      </w:tr>
      <w:tr>
        <w:tblPrEx>
          <w:tblCellMar>
            <w:top w:w="0" w:type="dxa"/>
            <w:left w:w="30" w:type="dxa"/>
            <w:bottom w:w="0" w:type="dxa"/>
            <w:right w:w="30" w:type="dxa"/>
          </w:tblCellMar>
        </w:tblPrEx>
        <w:trPr>
          <w:cantSplit/>
          <w:trHeight w:val="608" w:hRule="exact"/>
          <w:jc w:val="center"/>
        </w:trPr>
        <w:tc>
          <w:tcPr>
            <w:tcW w:w="2527"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jc w:val="center"/>
              <w:rPr>
                <w:rFonts w:hAnsi="宋体" w:cs="Arial"/>
                <w:sz w:val="24"/>
                <w:szCs w:val="21"/>
              </w:rPr>
            </w:pPr>
            <w:r>
              <w:rPr>
                <w:rFonts w:hint="eastAsia" w:hAnsi="宋体" w:cs="Arial"/>
                <w:sz w:val="24"/>
                <w:szCs w:val="21"/>
              </w:rPr>
              <w:t>工 期</w:t>
            </w:r>
          </w:p>
        </w:tc>
        <w:tc>
          <w:tcPr>
            <w:tcW w:w="6225" w:type="dxa"/>
            <w:tcBorders>
              <w:top w:val="single" w:color="auto" w:sz="6" w:space="0"/>
              <w:left w:val="single" w:color="auto" w:sz="6" w:space="0"/>
              <w:bottom w:val="single" w:color="auto" w:sz="6" w:space="0"/>
              <w:right w:val="single" w:color="auto" w:sz="6" w:space="0"/>
            </w:tcBorders>
            <w:vAlign w:val="center"/>
          </w:tcPr>
          <w:p>
            <w:pPr>
              <w:jc w:val="center"/>
              <w:rPr>
                <w:rFonts w:hAnsi="宋体" w:cs="Arial"/>
                <w:sz w:val="24"/>
                <w:szCs w:val="21"/>
              </w:rPr>
            </w:pPr>
          </w:p>
        </w:tc>
      </w:tr>
      <w:tr>
        <w:tblPrEx>
          <w:tblCellMar>
            <w:top w:w="0" w:type="dxa"/>
            <w:left w:w="30" w:type="dxa"/>
            <w:bottom w:w="0" w:type="dxa"/>
            <w:right w:w="30" w:type="dxa"/>
          </w:tblCellMar>
        </w:tblPrEx>
        <w:trPr>
          <w:cantSplit/>
          <w:trHeight w:val="604" w:hRule="exact"/>
          <w:jc w:val="center"/>
        </w:trPr>
        <w:tc>
          <w:tcPr>
            <w:tcW w:w="2527"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hAnsi="宋体" w:cs="Arial"/>
                <w:sz w:val="24"/>
                <w:szCs w:val="21"/>
              </w:rPr>
            </w:pPr>
            <w:r>
              <w:rPr>
                <w:rFonts w:hint="eastAsia" w:hAnsi="宋体" w:cs="Arial"/>
                <w:sz w:val="24"/>
                <w:szCs w:val="21"/>
              </w:rPr>
              <w:t>施工地点</w:t>
            </w:r>
          </w:p>
        </w:tc>
        <w:tc>
          <w:tcPr>
            <w:tcW w:w="6225" w:type="dxa"/>
            <w:tcBorders>
              <w:top w:val="single" w:color="auto" w:sz="6" w:space="0"/>
              <w:left w:val="single" w:color="auto" w:sz="6" w:space="0"/>
              <w:bottom w:val="single" w:color="auto" w:sz="6" w:space="0"/>
              <w:right w:val="single" w:color="auto" w:sz="6" w:space="0"/>
            </w:tcBorders>
            <w:vAlign w:val="center"/>
          </w:tcPr>
          <w:p>
            <w:pPr>
              <w:jc w:val="center"/>
              <w:rPr>
                <w:rFonts w:hAnsi="宋体" w:cs="Arial"/>
                <w:sz w:val="24"/>
                <w:szCs w:val="21"/>
              </w:rPr>
            </w:pPr>
            <w:r>
              <w:rPr>
                <w:rFonts w:hint="eastAsia" w:hAnsi="宋体" w:cs="Arial"/>
                <w:sz w:val="24"/>
                <w:szCs w:val="21"/>
              </w:rPr>
              <w:t>采购人指定</w:t>
            </w:r>
          </w:p>
        </w:tc>
      </w:tr>
    </w:tbl>
    <w:p>
      <w:pPr>
        <w:rPr>
          <w:rFonts w:hAnsi="宋体"/>
          <w:sz w:val="24"/>
          <w:szCs w:val="24"/>
        </w:rPr>
      </w:pPr>
    </w:p>
    <w:p>
      <w:pPr>
        <w:spacing w:line="400" w:lineRule="exact"/>
        <w:rPr>
          <w:rFonts w:hAnsi="宋体"/>
          <w:b/>
          <w:sz w:val="24"/>
          <w:szCs w:val="24"/>
        </w:rPr>
      </w:pPr>
      <w:r>
        <w:rPr>
          <w:rFonts w:hint="eastAsia" w:hAnsi="宋体"/>
          <w:b/>
          <w:sz w:val="24"/>
          <w:szCs w:val="24"/>
        </w:rPr>
        <w:t>注：本次采购的服务报价单位为：人民币元。</w:t>
      </w:r>
    </w:p>
    <w:p>
      <w:pPr>
        <w:widowControl/>
        <w:autoSpaceDE w:val="0"/>
        <w:autoSpaceDN w:val="0"/>
        <w:ind w:firstLine="360" w:firstLineChars="150"/>
        <w:jc w:val="left"/>
        <w:textAlignment w:val="bottom"/>
        <w:rPr>
          <w:rFonts w:hAnsi="宋体"/>
          <w:sz w:val="24"/>
          <w:szCs w:val="24"/>
        </w:rPr>
      </w:pPr>
    </w:p>
    <w:p>
      <w:pPr>
        <w:widowControl/>
        <w:autoSpaceDE w:val="0"/>
        <w:autoSpaceDN w:val="0"/>
        <w:spacing w:line="360" w:lineRule="auto"/>
        <w:jc w:val="left"/>
        <w:textAlignment w:val="bottom"/>
        <w:rPr>
          <w:rFonts w:hAnsi="宋体"/>
          <w:sz w:val="24"/>
          <w:szCs w:val="24"/>
        </w:rPr>
      </w:pPr>
      <w:r>
        <w:rPr>
          <w:rFonts w:hint="eastAsia" w:hAnsi="宋体"/>
          <w:sz w:val="24"/>
          <w:szCs w:val="24"/>
        </w:rPr>
        <w:t>注:1、磋商报价应包括磋商文件所规定的采购范围的全部内容；</w:t>
      </w:r>
    </w:p>
    <w:p>
      <w:pPr>
        <w:widowControl/>
        <w:autoSpaceDE w:val="0"/>
        <w:autoSpaceDN w:val="0"/>
        <w:spacing w:line="360" w:lineRule="auto"/>
        <w:ind w:firstLine="360" w:firstLineChars="150"/>
        <w:jc w:val="left"/>
        <w:textAlignment w:val="bottom"/>
        <w:rPr>
          <w:rFonts w:hAnsi="宋体"/>
          <w:b/>
          <w:sz w:val="24"/>
          <w:szCs w:val="24"/>
        </w:rPr>
      </w:pPr>
      <w:r>
        <w:rPr>
          <w:rFonts w:hint="eastAsia" w:hAnsi="宋体" w:cs="宋体"/>
          <w:sz w:val="24"/>
          <w:szCs w:val="24"/>
        </w:rPr>
        <w:t>2、磋商小组发现供应商的报价明显低于其他磋商报价，或者其磋商报价可能低于其成本的，应当要求该供应商作出书面说明并提供相应的证明材料。供应商不能合理说明或者不能提供相应证明材料的，由磋商小组认定该供应商以低于成本报价竞标，其投标作废标处理。</w:t>
      </w:r>
    </w:p>
    <w:p>
      <w:pPr>
        <w:pStyle w:val="29"/>
        <w:tabs>
          <w:tab w:val="left" w:pos="5580"/>
        </w:tabs>
        <w:spacing w:line="400" w:lineRule="exact"/>
        <w:rPr>
          <w:rFonts w:hAnsi="宋体"/>
          <w:sz w:val="24"/>
          <w:szCs w:val="24"/>
        </w:rPr>
      </w:pPr>
      <w:r>
        <w:rPr>
          <w:rFonts w:hint="eastAsia" w:hAnsi="宋体"/>
          <w:sz w:val="24"/>
          <w:szCs w:val="24"/>
        </w:rPr>
        <w:t>供应商名称（盖章）：</w:t>
      </w:r>
    </w:p>
    <w:p>
      <w:pPr>
        <w:pStyle w:val="29"/>
        <w:tabs>
          <w:tab w:val="left" w:pos="5580"/>
        </w:tabs>
        <w:spacing w:line="400" w:lineRule="exact"/>
        <w:rPr>
          <w:rFonts w:hAnsi="宋体"/>
          <w:sz w:val="24"/>
          <w:szCs w:val="24"/>
          <w:u w:val="single"/>
        </w:rPr>
      </w:pPr>
      <w:r>
        <w:rPr>
          <w:rFonts w:hint="eastAsia" w:hAnsi="宋体"/>
          <w:sz w:val="24"/>
          <w:szCs w:val="24"/>
        </w:rPr>
        <w:t>供应商授权代表(签字):</w:t>
      </w:r>
      <w:r>
        <w:rPr>
          <w:rFonts w:hAnsi="宋体"/>
          <w:sz w:val="24"/>
          <w:szCs w:val="24"/>
          <w:u w:val="single"/>
        </w:rPr>
        <w:tab/>
      </w:r>
    </w:p>
    <w:p>
      <w:pPr>
        <w:pStyle w:val="29"/>
        <w:tabs>
          <w:tab w:val="left" w:pos="5580"/>
        </w:tabs>
        <w:spacing w:line="400" w:lineRule="exact"/>
        <w:rPr>
          <w:rFonts w:hAnsi="宋体"/>
          <w:sz w:val="24"/>
          <w:szCs w:val="24"/>
        </w:rPr>
      </w:pPr>
      <w:r>
        <w:rPr>
          <w:rFonts w:hint="eastAsia" w:hAnsi="宋体"/>
          <w:sz w:val="24"/>
          <w:szCs w:val="24"/>
        </w:rPr>
        <w:t>日期：     年   月   日</w:t>
      </w:r>
    </w:p>
    <w:p>
      <w:pPr>
        <w:snapToGrid w:val="0"/>
        <w:spacing w:line="360" w:lineRule="auto"/>
        <w:ind w:firstLine="420" w:firstLineChars="175"/>
        <w:rPr>
          <w:rFonts w:hAnsi="宋体" w:cs="宋体"/>
          <w:sz w:val="24"/>
          <w:szCs w:val="24"/>
        </w:rPr>
      </w:pPr>
      <w:r>
        <w:rPr>
          <w:rFonts w:hint="eastAsia" w:hAnsi="宋体"/>
          <w:sz w:val="24"/>
        </w:rPr>
        <w:t>。</w:t>
      </w:r>
    </w:p>
    <w:p>
      <w:pPr>
        <w:rPr>
          <w:rFonts w:hAnsi="宋体" w:cs="宋体"/>
          <w:sz w:val="24"/>
          <w:szCs w:val="24"/>
        </w:rPr>
      </w:pPr>
      <w:bookmarkStart w:id="73" w:name="_Toc495679418"/>
    </w:p>
    <w:p>
      <w:pPr>
        <w:rPr>
          <w:rFonts w:hAnsi="宋体" w:cs="宋体"/>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rPr>
          <w:rFonts w:hAnsi="宋体"/>
          <w:b/>
          <w:sz w:val="24"/>
          <w:szCs w:val="24"/>
        </w:rPr>
      </w:pPr>
    </w:p>
    <w:p>
      <w:pPr>
        <w:pStyle w:val="2"/>
        <w:pageBreakBefore/>
        <w:tabs>
          <w:tab w:val="left" w:pos="5580"/>
        </w:tabs>
        <w:spacing w:before="0" w:after="0" w:line="22" w:lineRule="atLeast"/>
        <w:jc w:val="left"/>
        <w:rPr>
          <w:rFonts w:ascii="宋体" w:hAnsi="宋体" w:eastAsia="宋体"/>
          <w:sz w:val="24"/>
          <w:szCs w:val="24"/>
        </w:rPr>
      </w:pPr>
      <w:r>
        <w:rPr>
          <w:rFonts w:hint="eastAsia" w:ascii="宋体" w:hAnsi="宋体" w:eastAsia="宋体"/>
          <w:sz w:val="24"/>
          <w:szCs w:val="24"/>
        </w:rPr>
        <w:t>附件3、法定代表人证明书或法定代表人委托书</w:t>
      </w:r>
      <w:bookmarkEnd w:id="73"/>
      <w:bookmarkStart w:id="74" w:name="_Toc183588706"/>
      <w:bookmarkStart w:id="75" w:name="_Toc520356228"/>
      <w:bookmarkStart w:id="76" w:name="_Toc520356229"/>
      <w:bookmarkStart w:id="77" w:name="_Toc480942357"/>
      <w:bookmarkStart w:id="78" w:name="_Toc520125061"/>
      <w:bookmarkStart w:id="79" w:name="_Toc480942358"/>
      <w:bookmarkStart w:id="80" w:name="_Ref467990058"/>
      <w:bookmarkStart w:id="81" w:name="_Toc520125062"/>
      <w:bookmarkStart w:id="82" w:name="_Ref467988485"/>
      <w:bookmarkStart w:id="83" w:name="_Ref467990100"/>
      <w:bookmarkStart w:id="84" w:name="_Ref467990064"/>
      <w:bookmarkStart w:id="85" w:name="_Ref467988471"/>
      <w:bookmarkStart w:id="86" w:name="_Ref467990101"/>
      <w:bookmarkStart w:id="87" w:name="_Ref467988479"/>
    </w:p>
    <w:bookmarkEnd w:id="74"/>
    <w:p>
      <w:pPr>
        <w:pStyle w:val="14"/>
        <w:rPr>
          <w:rFonts w:hAnsi="宋体"/>
          <w:szCs w:val="24"/>
        </w:rPr>
      </w:pPr>
    </w:p>
    <w:p>
      <w:pPr>
        <w:spacing w:line="560" w:lineRule="exact"/>
        <w:jc w:val="center"/>
        <w:rPr>
          <w:rFonts w:hAnsi="宋体"/>
          <w:b/>
          <w:sz w:val="24"/>
          <w:szCs w:val="24"/>
        </w:rPr>
      </w:pPr>
    </w:p>
    <w:p>
      <w:pPr>
        <w:spacing w:line="560" w:lineRule="exact"/>
        <w:jc w:val="center"/>
        <w:rPr>
          <w:rFonts w:hAnsi="宋体"/>
          <w:b/>
          <w:sz w:val="24"/>
          <w:szCs w:val="24"/>
        </w:rPr>
      </w:pPr>
      <w:r>
        <w:rPr>
          <w:rFonts w:hint="eastAsia" w:hAnsi="宋体"/>
          <w:b/>
          <w:sz w:val="24"/>
          <w:szCs w:val="24"/>
        </w:rPr>
        <w:t>法定代表人身份证明书</w:t>
      </w:r>
    </w:p>
    <w:p>
      <w:pPr>
        <w:spacing w:line="360" w:lineRule="auto"/>
        <w:ind w:firstLine="480" w:firstLineChars="200"/>
        <w:rPr>
          <w:rFonts w:hAnsi="宋体"/>
          <w:sz w:val="24"/>
          <w:szCs w:val="24"/>
          <w:u w:val="single"/>
        </w:rPr>
      </w:pPr>
      <w:r>
        <w:rPr>
          <w:rFonts w:hint="eastAsia" w:hAnsi="宋体"/>
          <w:sz w:val="24"/>
          <w:szCs w:val="24"/>
        </w:rPr>
        <w:t>单位名称：</w:t>
      </w:r>
      <w:r>
        <w:rPr>
          <w:rFonts w:hAnsi="宋体"/>
          <w:sz w:val="24"/>
          <w:szCs w:val="24"/>
          <w:u w:val="single"/>
        </w:rPr>
        <w:t xml:space="preserve">                                </w:t>
      </w:r>
    </w:p>
    <w:p>
      <w:pPr>
        <w:spacing w:line="360" w:lineRule="auto"/>
        <w:ind w:firstLine="480" w:firstLineChars="200"/>
        <w:rPr>
          <w:rFonts w:hAnsi="宋体"/>
          <w:sz w:val="24"/>
          <w:szCs w:val="24"/>
        </w:rPr>
      </w:pPr>
      <w:r>
        <w:rPr>
          <w:rFonts w:hint="eastAsia" w:hAnsi="宋体"/>
          <w:sz w:val="24"/>
          <w:szCs w:val="24"/>
        </w:rPr>
        <w:t>单位性质：</w:t>
      </w:r>
      <w:r>
        <w:rPr>
          <w:rFonts w:hAnsi="宋体"/>
          <w:sz w:val="24"/>
          <w:szCs w:val="24"/>
          <w:u w:val="single"/>
        </w:rPr>
        <w:t xml:space="preserve">                                </w:t>
      </w:r>
    </w:p>
    <w:p>
      <w:pPr>
        <w:spacing w:line="360" w:lineRule="auto"/>
        <w:ind w:firstLine="480" w:firstLineChars="200"/>
        <w:rPr>
          <w:rFonts w:hAnsi="宋体"/>
          <w:sz w:val="24"/>
          <w:szCs w:val="24"/>
        </w:rPr>
      </w:pPr>
      <w:r>
        <w:rPr>
          <w:rFonts w:hint="eastAsia" w:hAnsi="宋体"/>
          <w:sz w:val="24"/>
          <w:szCs w:val="24"/>
        </w:rPr>
        <w:t>地</w:t>
      </w:r>
      <w:r>
        <w:rPr>
          <w:rFonts w:hAnsi="宋体"/>
          <w:sz w:val="24"/>
          <w:szCs w:val="24"/>
        </w:rPr>
        <w:t xml:space="preserve">    </w:t>
      </w:r>
      <w:r>
        <w:rPr>
          <w:rFonts w:hint="eastAsia" w:hAnsi="宋体"/>
          <w:sz w:val="24"/>
          <w:szCs w:val="24"/>
        </w:rPr>
        <w:t>址：</w:t>
      </w:r>
      <w:r>
        <w:rPr>
          <w:rFonts w:hAnsi="宋体"/>
          <w:sz w:val="24"/>
          <w:szCs w:val="24"/>
          <w:u w:val="single"/>
        </w:rPr>
        <w:t xml:space="preserve">                                </w:t>
      </w:r>
    </w:p>
    <w:p>
      <w:pPr>
        <w:spacing w:line="360" w:lineRule="auto"/>
        <w:ind w:firstLine="480" w:firstLineChars="200"/>
        <w:rPr>
          <w:rFonts w:hAnsi="宋体"/>
          <w:sz w:val="24"/>
          <w:szCs w:val="24"/>
        </w:rPr>
      </w:pPr>
      <w:r>
        <w:rPr>
          <w:rFonts w:hint="eastAsia" w:hAnsi="宋体"/>
          <w:sz w:val="24"/>
          <w:szCs w:val="24"/>
        </w:rPr>
        <w:t>成立时间：</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pPr>
        <w:spacing w:line="360" w:lineRule="auto"/>
        <w:ind w:firstLine="480" w:firstLineChars="200"/>
        <w:rPr>
          <w:rFonts w:hAnsi="宋体"/>
          <w:sz w:val="24"/>
          <w:szCs w:val="24"/>
          <w:u w:val="single"/>
        </w:rPr>
      </w:pPr>
      <w:r>
        <w:rPr>
          <w:rFonts w:hint="eastAsia" w:hAnsi="宋体"/>
          <w:sz w:val="24"/>
          <w:szCs w:val="24"/>
        </w:rPr>
        <w:t>经营期限：</w:t>
      </w:r>
      <w:r>
        <w:rPr>
          <w:rFonts w:hAnsi="宋体"/>
          <w:sz w:val="24"/>
          <w:szCs w:val="24"/>
          <w:u w:val="single"/>
        </w:rPr>
        <w:t xml:space="preserve">                                </w:t>
      </w:r>
    </w:p>
    <w:p>
      <w:pPr>
        <w:spacing w:line="360" w:lineRule="auto"/>
        <w:ind w:firstLine="480" w:firstLineChars="200"/>
        <w:rPr>
          <w:rFonts w:hAnsi="宋体"/>
          <w:sz w:val="24"/>
          <w:szCs w:val="24"/>
          <w:u w:val="single"/>
        </w:rPr>
      </w:pPr>
      <w:r>
        <w:rPr>
          <w:rFonts w:hint="eastAsia" w:hAnsi="宋体"/>
          <w:sz w:val="24"/>
          <w:szCs w:val="24"/>
        </w:rPr>
        <w:t>姓</w:t>
      </w:r>
      <w:r>
        <w:rPr>
          <w:rFonts w:hAnsi="宋体"/>
          <w:sz w:val="24"/>
          <w:szCs w:val="24"/>
        </w:rPr>
        <w:t xml:space="preserve">    </w:t>
      </w:r>
      <w:r>
        <w:rPr>
          <w:rFonts w:hint="eastAsia" w:hAnsi="宋体"/>
          <w:sz w:val="24"/>
          <w:szCs w:val="24"/>
        </w:rPr>
        <w:t>名：</w:t>
      </w:r>
      <w:r>
        <w:rPr>
          <w:rFonts w:hAnsi="宋体"/>
          <w:sz w:val="24"/>
          <w:szCs w:val="24"/>
          <w:u w:val="single"/>
        </w:rPr>
        <w:t xml:space="preserve">               </w:t>
      </w:r>
      <w:r>
        <w:rPr>
          <w:rFonts w:hAnsi="宋体"/>
          <w:sz w:val="24"/>
          <w:szCs w:val="24"/>
        </w:rPr>
        <w:t xml:space="preserve"> </w:t>
      </w:r>
      <w:r>
        <w:rPr>
          <w:rFonts w:hint="eastAsia" w:hAnsi="宋体"/>
          <w:sz w:val="24"/>
          <w:szCs w:val="24"/>
        </w:rPr>
        <w:t>性</w:t>
      </w:r>
      <w:r>
        <w:rPr>
          <w:rFonts w:hAnsi="宋体"/>
          <w:sz w:val="24"/>
          <w:szCs w:val="24"/>
        </w:rPr>
        <w:t xml:space="preserve"> </w:t>
      </w:r>
      <w:r>
        <w:rPr>
          <w:rFonts w:hint="eastAsia" w:hAnsi="宋体"/>
          <w:sz w:val="24"/>
          <w:szCs w:val="24"/>
        </w:rPr>
        <w:t>别：</w:t>
      </w:r>
      <w:r>
        <w:rPr>
          <w:rFonts w:hAnsi="宋体"/>
          <w:sz w:val="24"/>
          <w:szCs w:val="24"/>
          <w:u w:val="single"/>
        </w:rPr>
        <w:t xml:space="preserve">         </w:t>
      </w:r>
    </w:p>
    <w:p>
      <w:pPr>
        <w:spacing w:line="360" w:lineRule="auto"/>
        <w:ind w:firstLine="480" w:firstLineChars="200"/>
        <w:rPr>
          <w:rFonts w:hAnsi="宋体"/>
          <w:sz w:val="24"/>
          <w:szCs w:val="24"/>
          <w:u w:val="single"/>
        </w:rPr>
      </w:pPr>
      <w:r>
        <w:rPr>
          <w:rFonts w:hint="eastAsia" w:hAnsi="宋体"/>
          <w:sz w:val="24"/>
          <w:szCs w:val="24"/>
        </w:rPr>
        <w:t>年</w:t>
      </w:r>
      <w:r>
        <w:rPr>
          <w:rFonts w:hAnsi="宋体"/>
          <w:sz w:val="24"/>
          <w:szCs w:val="24"/>
        </w:rPr>
        <w:t xml:space="preserve">    </w:t>
      </w:r>
      <w:r>
        <w:rPr>
          <w:rFonts w:hint="eastAsia" w:hAnsi="宋体"/>
          <w:sz w:val="24"/>
          <w:szCs w:val="24"/>
        </w:rPr>
        <w:t>龄：</w:t>
      </w:r>
      <w:r>
        <w:rPr>
          <w:rFonts w:hAnsi="宋体"/>
          <w:sz w:val="24"/>
          <w:szCs w:val="24"/>
          <w:u w:val="single"/>
        </w:rPr>
        <w:t xml:space="preserve">               </w:t>
      </w:r>
      <w:r>
        <w:rPr>
          <w:rFonts w:hAnsi="宋体"/>
          <w:sz w:val="24"/>
          <w:szCs w:val="24"/>
        </w:rPr>
        <w:t xml:space="preserve"> </w:t>
      </w:r>
      <w:r>
        <w:rPr>
          <w:rFonts w:hint="eastAsia" w:hAnsi="宋体"/>
          <w:sz w:val="24"/>
          <w:szCs w:val="24"/>
        </w:rPr>
        <w:t>职</w:t>
      </w:r>
      <w:r>
        <w:rPr>
          <w:rFonts w:hAnsi="宋体"/>
          <w:sz w:val="24"/>
          <w:szCs w:val="24"/>
        </w:rPr>
        <w:t xml:space="preserve"> </w:t>
      </w:r>
      <w:r>
        <w:rPr>
          <w:rFonts w:hint="eastAsia" w:hAnsi="宋体"/>
          <w:sz w:val="24"/>
          <w:szCs w:val="24"/>
        </w:rPr>
        <w:t>务：</w:t>
      </w:r>
      <w:r>
        <w:rPr>
          <w:rFonts w:hAnsi="宋体"/>
          <w:sz w:val="24"/>
          <w:szCs w:val="24"/>
          <w:u w:val="single"/>
        </w:rPr>
        <w:t xml:space="preserve">         </w:t>
      </w:r>
    </w:p>
    <w:p>
      <w:pPr>
        <w:spacing w:line="360" w:lineRule="auto"/>
        <w:ind w:firstLine="480" w:firstLineChars="200"/>
        <w:rPr>
          <w:rFonts w:hAnsi="宋体"/>
          <w:sz w:val="24"/>
          <w:szCs w:val="24"/>
        </w:rPr>
      </w:pPr>
      <w:r>
        <w:rPr>
          <w:rFonts w:hint="eastAsia" w:hAnsi="宋体"/>
          <w:sz w:val="24"/>
          <w:szCs w:val="24"/>
        </w:rPr>
        <w:t>系</w:t>
      </w:r>
      <w:r>
        <w:rPr>
          <w:rFonts w:hAnsi="宋体"/>
          <w:sz w:val="24"/>
          <w:szCs w:val="24"/>
          <w:u w:val="single"/>
        </w:rPr>
        <w:t xml:space="preserve">             </w:t>
      </w:r>
      <w:r>
        <w:rPr>
          <w:rFonts w:hint="eastAsia" w:hAnsi="宋体"/>
          <w:sz w:val="24"/>
          <w:szCs w:val="24"/>
          <w:u w:val="single"/>
        </w:rPr>
        <w:t>（投标人单位名称）</w:t>
      </w:r>
      <w:r>
        <w:rPr>
          <w:rFonts w:hAnsi="宋体"/>
          <w:sz w:val="24"/>
          <w:szCs w:val="24"/>
          <w:u w:val="single"/>
        </w:rPr>
        <w:t xml:space="preserve">        </w:t>
      </w:r>
      <w:r>
        <w:rPr>
          <w:rFonts w:hint="eastAsia" w:hAnsi="宋体"/>
          <w:sz w:val="24"/>
          <w:szCs w:val="24"/>
        </w:rPr>
        <w:t>的法定代表人。</w:t>
      </w:r>
    </w:p>
    <w:p>
      <w:pPr>
        <w:spacing w:line="360" w:lineRule="auto"/>
        <w:ind w:firstLine="480" w:firstLineChars="200"/>
        <w:rPr>
          <w:rFonts w:hAnsi="宋体"/>
          <w:sz w:val="24"/>
          <w:szCs w:val="24"/>
        </w:rPr>
      </w:pPr>
    </w:p>
    <w:p>
      <w:pPr>
        <w:spacing w:line="360" w:lineRule="auto"/>
        <w:ind w:firstLine="480" w:firstLineChars="200"/>
        <w:rPr>
          <w:rFonts w:hAnsi="宋体"/>
          <w:sz w:val="24"/>
          <w:szCs w:val="24"/>
        </w:rPr>
      </w:pPr>
      <w:r>
        <w:rPr>
          <w:rFonts w:hint="eastAsia" w:hAnsi="宋体"/>
          <w:sz w:val="24"/>
          <w:szCs w:val="24"/>
        </w:rPr>
        <w:t>特此证明。</w:t>
      </w:r>
    </w:p>
    <w:p>
      <w:pPr>
        <w:spacing w:line="360" w:lineRule="auto"/>
        <w:ind w:firstLine="480" w:firstLineChars="200"/>
        <w:rPr>
          <w:rFonts w:hAnsi="宋体"/>
          <w:sz w:val="24"/>
          <w:szCs w:val="24"/>
        </w:rPr>
      </w:pPr>
      <w:r>
        <w:rPr>
          <w:rFonts w:hint="eastAsia" w:hAnsi="宋体"/>
          <w:sz w:val="24"/>
          <w:szCs w:val="24"/>
        </w:rPr>
        <w:t>附：法定代表人和委托代理人身份证复印件</w:t>
      </w:r>
    </w:p>
    <w:p>
      <w:pPr>
        <w:spacing w:line="360" w:lineRule="auto"/>
        <w:ind w:firstLine="3360" w:firstLineChars="1400"/>
        <w:rPr>
          <w:rFonts w:hAnsi="宋体"/>
          <w:sz w:val="24"/>
          <w:szCs w:val="24"/>
        </w:rPr>
      </w:pPr>
    </w:p>
    <w:p>
      <w:pPr>
        <w:spacing w:line="360" w:lineRule="auto"/>
        <w:ind w:firstLine="3360" w:firstLineChars="1400"/>
        <w:rPr>
          <w:rFonts w:hAnsi="宋体"/>
          <w:sz w:val="24"/>
          <w:szCs w:val="24"/>
        </w:rPr>
      </w:pPr>
      <w:r>
        <w:rPr>
          <w:rFonts w:hint="eastAsia" w:hAnsi="宋体"/>
          <w:sz w:val="24"/>
          <w:szCs w:val="24"/>
        </w:rPr>
        <w:t>投标人：</w:t>
      </w:r>
      <w:r>
        <w:rPr>
          <w:rFonts w:hAnsi="宋体"/>
          <w:sz w:val="24"/>
          <w:szCs w:val="24"/>
          <w:u w:val="single"/>
        </w:rPr>
        <w:t xml:space="preserve">          </w:t>
      </w:r>
      <w:r>
        <w:rPr>
          <w:rFonts w:hint="eastAsia" w:hAnsi="宋体"/>
          <w:sz w:val="24"/>
          <w:szCs w:val="24"/>
        </w:rPr>
        <w:t>（盖单位章）</w:t>
      </w:r>
    </w:p>
    <w:p>
      <w:pPr>
        <w:spacing w:line="360" w:lineRule="auto"/>
        <w:ind w:firstLine="3360" w:firstLineChars="1400"/>
        <w:rPr>
          <w:rFonts w:hAnsi="宋体"/>
          <w:sz w:val="24"/>
          <w:szCs w:val="24"/>
        </w:rPr>
      </w:pPr>
      <w:r>
        <w:rPr>
          <w:rFonts w:hint="eastAsia" w:hAnsi="宋体"/>
          <w:sz w:val="24"/>
          <w:szCs w:val="24"/>
        </w:rPr>
        <w:t>日</w:t>
      </w:r>
      <w:r>
        <w:rPr>
          <w:rFonts w:hAnsi="宋体"/>
          <w:sz w:val="24"/>
          <w:szCs w:val="24"/>
        </w:rPr>
        <w:t xml:space="preserve">  </w:t>
      </w:r>
      <w:r>
        <w:rPr>
          <w:rFonts w:hint="eastAsia" w:hAnsi="宋体"/>
          <w:sz w:val="24"/>
          <w:szCs w:val="24"/>
        </w:rPr>
        <w:t>期：</w:t>
      </w:r>
      <w:r>
        <w:rPr>
          <w:rFonts w:hAnsi="宋体"/>
          <w:sz w:val="24"/>
          <w:szCs w:val="24"/>
          <w:u w:val="single"/>
        </w:rPr>
        <w:t xml:space="preserve">      </w:t>
      </w:r>
      <w:r>
        <w:rPr>
          <w:rFonts w:hint="eastAsia" w:hAnsi="宋体"/>
          <w:sz w:val="24"/>
          <w:szCs w:val="24"/>
        </w:rPr>
        <w:t>年</w:t>
      </w:r>
      <w:r>
        <w:rPr>
          <w:rFonts w:hAnsi="宋体"/>
          <w:sz w:val="24"/>
          <w:szCs w:val="24"/>
          <w:u w:val="single"/>
        </w:rPr>
        <w:t xml:space="preserve">    </w:t>
      </w:r>
      <w:r>
        <w:rPr>
          <w:rFonts w:hint="eastAsia" w:hAnsi="宋体"/>
          <w:sz w:val="24"/>
          <w:szCs w:val="24"/>
        </w:rPr>
        <w:t>月</w:t>
      </w:r>
      <w:r>
        <w:rPr>
          <w:rFonts w:hAnsi="宋体"/>
          <w:sz w:val="24"/>
          <w:szCs w:val="24"/>
          <w:u w:val="single"/>
        </w:rPr>
        <w:t xml:space="preserve">    </w:t>
      </w:r>
      <w:r>
        <w:rPr>
          <w:rFonts w:hint="eastAsia" w:hAnsi="宋体"/>
          <w:sz w:val="24"/>
          <w:szCs w:val="24"/>
        </w:rPr>
        <w:t>日</w:t>
      </w:r>
    </w:p>
    <w:p>
      <w:pPr>
        <w:spacing w:line="420" w:lineRule="exact"/>
        <w:ind w:right="74"/>
        <w:jc w:val="left"/>
        <w:rPr>
          <w:rFonts w:hAnsi="宋体"/>
          <w:bCs/>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371475</wp:posOffset>
                </wp:positionH>
                <wp:positionV relativeFrom="paragraph">
                  <wp:posOffset>245110</wp:posOffset>
                </wp:positionV>
                <wp:extent cx="4390390" cy="2179320"/>
                <wp:effectExtent l="13335" t="6350" r="6350" b="508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4390390" cy="2179320"/>
                        </a:xfrm>
                        <a:prstGeom prst="rect">
                          <a:avLst/>
                        </a:prstGeom>
                        <a:solidFill>
                          <a:srgbClr val="FFFFFF"/>
                        </a:solidFill>
                        <a:ln w="9525">
                          <a:solidFill>
                            <a:srgbClr val="000000"/>
                          </a:solidFill>
                          <a:miter lim="800000"/>
                        </a:ln>
                      </wps:spPr>
                      <wps:txbx>
                        <w:txbxContent>
                          <w:p>
                            <w:pPr>
                              <w:jc w:val="center"/>
                            </w:pPr>
                          </w:p>
                          <w:p>
                            <w:pPr>
                              <w:jc w:val="center"/>
                            </w:pPr>
                          </w:p>
                          <w:p>
                            <w:pPr>
                              <w:jc w:val="center"/>
                              <w:rPr>
                                <w:sz w:val="28"/>
                                <w:szCs w:val="28"/>
                              </w:rPr>
                            </w:pPr>
                          </w:p>
                          <w:p>
                            <w:pPr>
                              <w:jc w:val="center"/>
                              <w:rPr>
                                <w:sz w:val="28"/>
                                <w:szCs w:val="28"/>
                              </w:rPr>
                            </w:pPr>
                            <w:r>
                              <w:rPr>
                                <w:rFonts w:hint="eastAsia"/>
                                <w:sz w:val="28"/>
                                <w:szCs w:val="28"/>
                              </w:rPr>
                              <w:t>法人代表人身份证复印件</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9.25pt;margin-top:19.3pt;height:171.6pt;width:345.7pt;z-index:251660288;mso-width-relative:page;mso-height-relative:page;" fillcolor="#FFFFFF" filled="t" stroked="t" coordsize="21600,21600" o:gfxdata="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gzsUNgAAAAJAQAADwAAAAAAAAABACAAAAAiAAAAZHJzL2Rvd25yZXYueG1s&#10;UEsBAhQAFAAAAAgAh07iQDmi8/oxAgAAhwQAAA4AAAAAAAAAAQAgAAAAJwEAAGRycy9lMm9Eb2Mu&#10;eG1sUEsFBgAAAAAGAAYAWQEAAMoFAAAAAA==&#10;">
                <v:fill on="t" focussize="0,0"/>
                <v:stroke color="#000000" miterlimit="8" joinstyle="miter"/>
                <v:imagedata o:title=""/>
                <o:lock v:ext="edit" aspectratio="f"/>
                <v:textbox>
                  <w:txbxContent>
                    <w:p>
                      <w:pPr>
                        <w:jc w:val="center"/>
                      </w:pPr>
                    </w:p>
                    <w:p>
                      <w:pPr>
                        <w:jc w:val="center"/>
                      </w:pPr>
                    </w:p>
                    <w:p>
                      <w:pPr>
                        <w:jc w:val="center"/>
                        <w:rPr>
                          <w:sz w:val="28"/>
                          <w:szCs w:val="28"/>
                        </w:rPr>
                      </w:pPr>
                    </w:p>
                    <w:p>
                      <w:pPr>
                        <w:jc w:val="center"/>
                        <w:rPr>
                          <w:sz w:val="28"/>
                          <w:szCs w:val="28"/>
                        </w:rPr>
                      </w:pPr>
                      <w:r>
                        <w:rPr>
                          <w:rFonts w:hint="eastAsia"/>
                          <w:sz w:val="28"/>
                          <w:szCs w:val="28"/>
                        </w:rPr>
                        <w:t>法人代表人身份证复印件</w:t>
                      </w:r>
                    </w:p>
                  </w:txbxContent>
                </v:textbox>
              </v:shape>
            </w:pict>
          </mc:Fallback>
        </mc:AlternateContent>
      </w:r>
    </w:p>
    <w:p>
      <w:pPr>
        <w:pStyle w:val="29"/>
        <w:tabs>
          <w:tab w:val="left" w:pos="5580"/>
        </w:tabs>
        <w:spacing w:line="360" w:lineRule="auto"/>
        <w:rPr>
          <w:rFonts w:hAnsi="宋体"/>
          <w:sz w:val="24"/>
          <w:szCs w:val="24"/>
          <w:u w:val="single"/>
        </w:rPr>
      </w:pPr>
    </w:p>
    <w:p>
      <w:pPr>
        <w:widowControl/>
        <w:jc w:val="left"/>
        <w:rPr>
          <w:rFonts w:hAnsi="宋体"/>
          <w:sz w:val="24"/>
          <w:szCs w:val="24"/>
        </w:rPr>
      </w:pPr>
      <w:r>
        <w:rPr>
          <w:rFonts w:hAnsi="宋体"/>
          <w:sz w:val="24"/>
          <w:szCs w:val="24"/>
        </w:rPr>
        <w:br w:type="page"/>
      </w:r>
    </w:p>
    <w:p>
      <w:pPr>
        <w:pStyle w:val="29"/>
        <w:tabs>
          <w:tab w:val="left" w:pos="5580"/>
        </w:tabs>
        <w:spacing w:line="360" w:lineRule="auto"/>
        <w:rPr>
          <w:rFonts w:hAnsi="宋体"/>
          <w:sz w:val="24"/>
          <w:szCs w:val="24"/>
        </w:rPr>
      </w:pPr>
    </w:p>
    <w:p>
      <w:pPr>
        <w:spacing w:line="560" w:lineRule="exact"/>
        <w:jc w:val="center"/>
        <w:rPr>
          <w:rFonts w:hAnsi="宋体"/>
          <w:b/>
          <w:sz w:val="24"/>
          <w:szCs w:val="24"/>
        </w:rPr>
      </w:pPr>
      <w:r>
        <w:rPr>
          <w:rFonts w:hint="eastAsia" w:hAnsi="宋体"/>
          <w:b/>
          <w:sz w:val="24"/>
          <w:szCs w:val="24"/>
        </w:rPr>
        <w:t>法定代表人授权委托书</w:t>
      </w:r>
    </w:p>
    <w:p>
      <w:pPr>
        <w:spacing w:line="560" w:lineRule="exact"/>
        <w:jc w:val="center"/>
        <w:rPr>
          <w:rFonts w:hAnsi="宋体"/>
          <w:b/>
          <w:sz w:val="24"/>
          <w:szCs w:val="24"/>
        </w:rPr>
      </w:pPr>
    </w:p>
    <w:p>
      <w:pPr>
        <w:pStyle w:val="29"/>
        <w:adjustRightInd w:val="0"/>
        <w:snapToGrid w:val="0"/>
        <w:spacing w:line="360" w:lineRule="auto"/>
        <w:ind w:firstLine="420"/>
        <w:rPr>
          <w:rFonts w:hAnsi="宋体"/>
          <w:sz w:val="24"/>
          <w:szCs w:val="24"/>
        </w:rPr>
      </w:pPr>
      <w:r>
        <w:rPr>
          <w:rFonts w:hint="eastAsia" w:hAnsi="宋体"/>
          <w:sz w:val="24"/>
          <w:szCs w:val="24"/>
        </w:rPr>
        <w:t>我</w:t>
      </w:r>
      <w:r>
        <w:rPr>
          <w:rFonts w:hAnsi="宋体"/>
          <w:sz w:val="24"/>
          <w:szCs w:val="24"/>
          <w:u w:val="single"/>
        </w:rPr>
        <w:t xml:space="preserve">           </w:t>
      </w:r>
      <w:r>
        <w:rPr>
          <w:rFonts w:hAnsi="宋体"/>
          <w:sz w:val="24"/>
          <w:szCs w:val="24"/>
        </w:rPr>
        <w:t xml:space="preserve"> (</w:t>
      </w:r>
      <w:r>
        <w:rPr>
          <w:rFonts w:hint="eastAsia" w:hAnsi="宋体"/>
          <w:sz w:val="24"/>
          <w:szCs w:val="24"/>
        </w:rPr>
        <w:t>姓 名</w:t>
      </w:r>
      <w:r>
        <w:rPr>
          <w:rFonts w:hAnsi="宋体"/>
          <w:sz w:val="24"/>
          <w:szCs w:val="24"/>
        </w:rPr>
        <w:t>)</w:t>
      </w:r>
      <w:r>
        <w:rPr>
          <w:rFonts w:hint="eastAsia" w:hAnsi="宋体"/>
          <w:sz w:val="24"/>
          <w:szCs w:val="24"/>
        </w:rPr>
        <w:t>系</w:t>
      </w:r>
      <w:r>
        <w:rPr>
          <w:rFonts w:hAnsi="宋体"/>
          <w:sz w:val="24"/>
          <w:szCs w:val="24"/>
          <w:u w:val="single"/>
        </w:rPr>
        <w:t xml:space="preserve">                      </w:t>
      </w:r>
      <w:r>
        <w:rPr>
          <w:rFonts w:hAnsi="宋体"/>
          <w:sz w:val="24"/>
          <w:szCs w:val="24"/>
        </w:rPr>
        <w:t>(</w:t>
      </w:r>
      <w:r>
        <w:rPr>
          <w:rFonts w:hint="eastAsia" w:hAnsi="宋体"/>
          <w:sz w:val="24"/>
          <w:szCs w:val="24"/>
        </w:rPr>
        <w:t>投标人名称</w:t>
      </w:r>
      <w:r>
        <w:rPr>
          <w:rFonts w:hAnsi="宋体"/>
          <w:sz w:val="24"/>
          <w:szCs w:val="24"/>
        </w:rPr>
        <w:t>)</w:t>
      </w:r>
      <w:r>
        <w:rPr>
          <w:rFonts w:hint="eastAsia" w:hAnsi="宋体"/>
          <w:sz w:val="24"/>
          <w:szCs w:val="24"/>
        </w:rPr>
        <w:t>的法定代表人，现授权委托我单位</w:t>
      </w:r>
      <w:r>
        <w:rPr>
          <w:rFonts w:hAnsi="宋体"/>
          <w:sz w:val="24"/>
          <w:szCs w:val="24"/>
          <w:u w:val="single"/>
        </w:rPr>
        <w:t xml:space="preserve">            </w:t>
      </w:r>
      <w:r>
        <w:rPr>
          <w:rFonts w:hAnsi="宋体"/>
          <w:sz w:val="24"/>
          <w:szCs w:val="24"/>
        </w:rPr>
        <w:t>(</w:t>
      </w:r>
      <w:r>
        <w:rPr>
          <w:rFonts w:hint="eastAsia" w:hAnsi="宋体"/>
          <w:sz w:val="24"/>
          <w:szCs w:val="24"/>
        </w:rPr>
        <w:t>姓名、职务</w:t>
      </w:r>
      <w:r>
        <w:rPr>
          <w:rFonts w:hAnsi="宋体"/>
          <w:sz w:val="24"/>
          <w:szCs w:val="24"/>
        </w:rPr>
        <w:t>)</w:t>
      </w:r>
      <w:r>
        <w:rPr>
          <w:rFonts w:hint="eastAsia" w:hAnsi="宋体"/>
          <w:sz w:val="24"/>
          <w:szCs w:val="24"/>
        </w:rPr>
        <w:t>为我公司代理人。代理人根据授权，以我方名义签署、澄清、说明、补正、递交、撤回、修改</w:t>
      </w:r>
      <w:r>
        <w:rPr>
          <w:rFonts w:hAnsi="宋体"/>
          <w:sz w:val="24"/>
          <w:szCs w:val="24"/>
          <w:u w:val="single"/>
        </w:rPr>
        <w:t xml:space="preserve">              </w:t>
      </w:r>
      <w:r>
        <w:rPr>
          <w:rFonts w:hAnsi="宋体"/>
          <w:sz w:val="24"/>
          <w:szCs w:val="24"/>
        </w:rPr>
        <w:t>(</w:t>
      </w:r>
      <w:r>
        <w:rPr>
          <w:rFonts w:hint="eastAsia" w:hAnsi="宋体"/>
          <w:sz w:val="24"/>
          <w:szCs w:val="24"/>
        </w:rPr>
        <w:t>项目名称</w:t>
      </w:r>
      <w:r>
        <w:rPr>
          <w:rFonts w:hAnsi="宋体"/>
          <w:sz w:val="24"/>
          <w:szCs w:val="24"/>
        </w:rPr>
        <w:t>)</w:t>
      </w:r>
      <w:r>
        <w:rPr>
          <w:rFonts w:hAnsi="宋体"/>
          <w:sz w:val="24"/>
          <w:szCs w:val="24"/>
          <w:u w:val="single"/>
        </w:rPr>
        <w:t xml:space="preserve">      </w:t>
      </w:r>
      <w:r>
        <w:rPr>
          <w:rFonts w:hint="eastAsia" w:hAnsi="宋体"/>
          <w:sz w:val="24"/>
          <w:szCs w:val="24"/>
        </w:rPr>
        <w:t>标段的磋商响应文件、签订合同和处理有关事宜，其法律后果由我方承担。</w:t>
      </w:r>
    </w:p>
    <w:p>
      <w:pPr>
        <w:pStyle w:val="29"/>
        <w:adjustRightInd w:val="0"/>
        <w:snapToGrid w:val="0"/>
        <w:spacing w:line="360" w:lineRule="auto"/>
        <w:ind w:left="412"/>
        <w:rPr>
          <w:rFonts w:hAnsi="宋体"/>
          <w:sz w:val="24"/>
          <w:szCs w:val="24"/>
        </w:rPr>
      </w:pPr>
      <w:r>
        <w:rPr>
          <w:rFonts w:hint="eastAsia" w:hAnsi="宋体"/>
          <w:sz w:val="24"/>
          <w:szCs w:val="24"/>
        </w:rPr>
        <w:t>代理人无转委托权。特此委托。附：法定代表人和委托代理人身份证复印件</w:t>
      </w:r>
    </w:p>
    <w:p>
      <w:pPr>
        <w:pStyle w:val="29"/>
        <w:adjustRightInd w:val="0"/>
        <w:snapToGrid w:val="0"/>
        <w:spacing w:line="360" w:lineRule="auto"/>
        <w:ind w:left="412"/>
        <w:rPr>
          <w:rFonts w:hAnsi="宋体"/>
          <w:sz w:val="24"/>
          <w:szCs w:val="24"/>
        </w:rPr>
      </w:pPr>
    </w:p>
    <w:p>
      <w:pPr>
        <w:pStyle w:val="29"/>
        <w:adjustRightInd w:val="0"/>
        <w:snapToGrid w:val="0"/>
        <w:spacing w:line="360" w:lineRule="auto"/>
        <w:rPr>
          <w:rFonts w:hAnsi="宋体"/>
          <w:sz w:val="24"/>
          <w:szCs w:val="24"/>
        </w:rPr>
      </w:pPr>
      <w:r>
        <w:rPr>
          <w:rFonts w:hint="eastAsia" w:hAnsi="宋体"/>
          <w:sz w:val="24"/>
          <w:szCs w:val="24"/>
        </w:rPr>
        <w:t>投标人：</w:t>
      </w:r>
      <w:r>
        <w:rPr>
          <w:rFonts w:hAnsi="宋体"/>
          <w:sz w:val="24"/>
          <w:szCs w:val="24"/>
          <w:u w:val="single"/>
        </w:rPr>
        <w:t xml:space="preserve">                        </w:t>
      </w:r>
      <w:r>
        <w:rPr>
          <w:rFonts w:hAnsi="宋体"/>
          <w:sz w:val="24"/>
          <w:szCs w:val="24"/>
        </w:rPr>
        <w:t>(</w:t>
      </w:r>
      <w:r>
        <w:rPr>
          <w:rFonts w:hint="eastAsia" w:hAnsi="宋体"/>
          <w:sz w:val="24"/>
          <w:szCs w:val="24"/>
        </w:rPr>
        <w:t>盖单位章</w:t>
      </w:r>
      <w:r>
        <w:rPr>
          <w:rFonts w:hAnsi="宋体"/>
          <w:sz w:val="24"/>
          <w:szCs w:val="24"/>
        </w:rPr>
        <w:t>)</w:t>
      </w:r>
    </w:p>
    <w:p>
      <w:pPr>
        <w:pStyle w:val="29"/>
        <w:adjustRightInd w:val="0"/>
        <w:snapToGrid w:val="0"/>
        <w:spacing w:line="360" w:lineRule="auto"/>
        <w:rPr>
          <w:rFonts w:hAnsi="宋体"/>
          <w:sz w:val="24"/>
          <w:szCs w:val="24"/>
        </w:rPr>
      </w:pPr>
      <w:r>
        <w:rPr>
          <w:rFonts w:hint="eastAsia" w:hAnsi="宋体"/>
          <w:sz w:val="24"/>
          <w:szCs w:val="24"/>
        </w:rPr>
        <w:t>法定代表人：</w:t>
      </w:r>
      <w:r>
        <w:rPr>
          <w:rFonts w:hAnsi="宋体"/>
          <w:sz w:val="24"/>
          <w:szCs w:val="24"/>
          <w:u w:val="single"/>
        </w:rPr>
        <w:t xml:space="preserve">                        </w:t>
      </w:r>
      <w:r>
        <w:rPr>
          <w:rFonts w:hAnsi="宋体"/>
          <w:sz w:val="24"/>
          <w:szCs w:val="24"/>
        </w:rPr>
        <w:t>(</w:t>
      </w:r>
      <w:r>
        <w:rPr>
          <w:rFonts w:hint="eastAsia" w:hAnsi="宋体"/>
          <w:sz w:val="24"/>
          <w:szCs w:val="24"/>
        </w:rPr>
        <w:t>签字/盖章</w:t>
      </w:r>
      <w:r>
        <w:rPr>
          <w:rFonts w:hAnsi="宋体"/>
          <w:sz w:val="24"/>
          <w:szCs w:val="24"/>
        </w:rPr>
        <w:t>)</w:t>
      </w:r>
    </w:p>
    <w:p>
      <w:pPr>
        <w:pStyle w:val="29"/>
        <w:adjustRightInd w:val="0"/>
        <w:snapToGrid w:val="0"/>
        <w:spacing w:line="360" w:lineRule="auto"/>
        <w:rPr>
          <w:rFonts w:hAnsi="宋体"/>
          <w:sz w:val="24"/>
          <w:szCs w:val="24"/>
          <w:u w:val="single"/>
        </w:rPr>
      </w:pPr>
      <w:r>
        <w:rPr>
          <w:rFonts w:hint="eastAsia" w:hAnsi="宋体"/>
          <w:sz w:val="24"/>
          <w:szCs w:val="24"/>
        </w:rPr>
        <w:t>委托代理人：</w:t>
      </w:r>
      <w:r>
        <w:rPr>
          <w:rFonts w:hAnsi="宋体"/>
          <w:sz w:val="24"/>
          <w:szCs w:val="24"/>
          <w:u w:val="single"/>
        </w:rPr>
        <w:t xml:space="preserve">                        </w:t>
      </w:r>
      <w:r>
        <w:rPr>
          <w:rFonts w:hAnsi="宋体"/>
          <w:sz w:val="24"/>
          <w:szCs w:val="24"/>
        </w:rPr>
        <w:t>(</w:t>
      </w:r>
      <w:r>
        <w:rPr>
          <w:rFonts w:hint="eastAsia" w:hAnsi="宋体"/>
          <w:sz w:val="24"/>
          <w:szCs w:val="24"/>
        </w:rPr>
        <w:t>签字</w:t>
      </w:r>
      <w:r>
        <w:rPr>
          <w:rFonts w:hAnsi="宋体"/>
          <w:sz w:val="24"/>
          <w:szCs w:val="24"/>
        </w:rPr>
        <w:t>)</w:t>
      </w:r>
    </w:p>
    <w:p>
      <w:pPr>
        <w:pStyle w:val="29"/>
        <w:adjustRightInd w:val="0"/>
        <w:snapToGrid w:val="0"/>
        <w:spacing w:line="360" w:lineRule="auto"/>
        <w:ind w:firstLine="2520" w:firstLineChars="1050"/>
        <w:rPr>
          <w:rFonts w:hAnsi="宋体"/>
          <w:sz w:val="24"/>
          <w:szCs w:val="24"/>
          <w:u w:val="single"/>
        </w:rPr>
      </w:pPr>
    </w:p>
    <w:p>
      <w:pPr>
        <w:spacing w:line="660" w:lineRule="exact"/>
        <w:ind w:firstLine="4200" w:firstLineChars="1750"/>
        <w:rPr>
          <w:rFonts w:hAnsi="宋体"/>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p>
    <w:p>
      <w:pPr>
        <w:spacing w:line="660" w:lineRule="exact"/>
        <w:ind w:firstLine="480" w:firstLineChars="200"/>
        <w:rPr>
          <w:rFonts w:hAnsi="宋体"/>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200025</wp:posOffset>
                </wp:positionV>
                <wp:extent cx="4390390" cy="2179320"/>
                <wp:effectExtent l="13335" t="8890" r="6350" b="1206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4390390" cy="2179320"/>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rPr>
                                <w:sz w:val="28"/>
                                <w:szCs w:val="28"/>
                              </w:rPr>
                            </w:pPr>
                            <w:r>
                              <w:rPr>
                                <w:rFonts w:hint="eastAsia"/>
                                <w:sz w:val="28"/>
                                <w:szCs w:val="28"/>
                              </w:rPr>
                              <w:t>代理人身份证复印件</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5pt;margin-top:15.75pt;height:171.6pt;width:345.7pt;z-index:251659264;mso-width-relative:page;mso-height-relative:page;" fillcolor="#FFFFFF" filled="t" stroked="t" coordsize="21600,21600" o:gfxdata="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lkzPLZAAAACQEAAA8AAAAAAAAAAQAgAAAAIgAAAGRycy9kb3ducmV2Lnht&#10;bFBLAQIUABQAAAAIAIdO4kB3lJ4fMQIAAIcEAAAOAAAAAAAAAAEAIAAAACgBAABkcnMvZTJvRG9j&#10;LnhtbFBLBQYAAAAABgAGAFkBAADLBQAAAAA=&#10;">
                <v:fill on="t" focussize="0,0"/>
                <v:stroke color="#000000" miterlimit="8" joinstyle="miter"/>
                <v:imagedata o:title=""/>
                <o:lock v:ext="edit" aspectratio="f"/>
                <v:textbox>
                  <w:txbxContent>
                    <w:p>
                      <w:pPr>
                        <w:jc w:val="center"/>
                      </w:pPr>
                    </w:p>
                    <w:p>
                      <w:pPr>
                        <w:jc w:val="center"/>
                      </w:pPr>
                    </w:p>
                    <w:p>
                      <w:pPr>
                        <w:jc w:val="center"/>
                      </w:pPr>
                    </w:p>
                    <w:p>
                      <w:pPr>
                        <w:jc w:val="center"/>
                        <w:rPr>
                          <w:sz w:val="28"/>
                          <w:szCs w:val="28"/>
                        </w:rPr>
                      </w:pPr>
                      <w:r>
                        <w:rPr>
                          <w:rFonts w:hint="eastAsia"/>
                          <w:sz w:val="28"/>
                          <w:szCs w:val="28"/>
                        </w:rPr>
                        <w:t>代理人身份证复印件</w:t>
                      </w:r>
                    </w:p>
                  </w:txbxContent>
                </v:textbox>
              </v:shape>
            </w:pict>
          </mc:Fallback>
        </mc:AlternateContent>
      </w:r>
    </w:p>
    <w:p>
      <w:pPr>
        <w:spacing w:line="660" w:lineRule="exact"/>
        <w:ind w:firstLine="480" w:firstLineChars="200"/>
        <w:rPr>
          <w:rFonts w:hAnsi="宋体"/>
          <w:sz w:val="24"/>
          <w:szCs w:val="24"/>
        </w:rPr>
      </w:pPr>
    </w:p>
    <w:p>
      <w:pPr>
        <w:spacing w:line="660" w:lineRule="exact"/>
        <w:ind w:firstLine="480" w:firstLineChars="200"/>
        <w:rPr>
          <w:rFonts w:hAnsi="宋体"/>
          <w:sz w:val="24"/>
          <w:szCs w:val="24"/>
        </w:rPr>
      </w:pPr>
    </w:p>
    <w:p>
      <w:pPr>
        <w:spacing w:line="660" w:lineRule="exact"/>
        <w:ind w:firstLine="480" w:firstLineChars="200"/>
        <w:rPr>
          <w:rFonts w:hAnsi="宋体"/>
          <w:sz w:val="24"/>
          <w:szCs w:val="24"/>
        </w:rPr>
      </w:pPr>
    </w:p>
    <w:p>
      <w:pPr>
        <w:spacing w:line="660" w:lineRule="exact"/>
        <w:ind w:firstLine="480" w:firstLineChars="200"/>
        <w:rPr>
          <w:rFonts w:hAnsi="宋体"/>
          <w:sz w:val="24"/>
          <w:szCs w:val="24"/>
        </w:rPr>
      </w:pPr>
    </w:p>
    <w:p>
      <w:pPr>
        <w:spacing w:line="660" w:lineRule="exact"/>
        <w:ind w:firstLine="480" w:firstLineChars="200"/>
        <w:rPr>
          <w:rFonts w:hAnsi="宋体"/>
          <w:sz w:val="24"/>
          <w:szCs w:val="24"/>
        </w:rPr>
      </w:pPr>
    </w:p>
    <w:p>
      <w:pPr>
        <w:pStyle w:val="29"/>
        <w:tabs>
          <w:tab w:val="left" w:pos="5580"/>
        </w:tabs>
        <w:spacing w:line="360" w:lineRule="auto"/>
        <w:rPr>
          <w:rFonts w:hAnsi="宋体"/>
          <w:sz w:val="24"/>
          <w:szCs w:val="24"/>
        </w:rPr>
      </w:pPr>
    </w:p>
    <w:bookmarkEnd w:id="75"/>
    <w:bookmarkEnd w:id="76"/>
    <w:bookmarkEnd w:id="77"/>
    <w:bookmarkEnd w:id="78"/>
    <w:bookmarkEnd w:id="79"/>
    <w:bookmarkEnd w:id="80"/>
    <w:bookmarkEnd w:id="81"/>
    <w:bookmarkEnd w:id="82"/>
    <w:bookmarkEnd w:id="83"/>
    <w:bookmarkEnd w:id="84"/>
    <w:bookmarkEnd w:id="85"/>
    <w:bookmarkEnd w:id="86"/>
    <w:bookmarkEnd w:id="87"/>
    <w:p>
      <w:pPr>
        <w:pStyle w:val="2"/>
        <w:pageBreakBefore/>
        <w:tabs>
          <w:tab w:val="left" w:pos="5580"/>
        </w:tabs>
        <w:spacing w:before="0" w:after="0" w:line="22" w:lineRule="atLeast"/>
        <w:rPr>
          <w:rFonts w:ascii="宋体" w:hAnsi="宋体" w:eastAsia="宋体"/>
          <w:sz w:val="24"/>
          <w:szCs w:val="24"/>
        </w:rPr>
      </w:pPr>
      <w:bookmarkStart w:id="88" w:name="_Toc495679419"/>
      <w:r>
        <w:rPr>
          <w:rFonts w:hint="eastAsia" w:ascii="宋体" w:hAnsi="宋体" w:eastAsia="宋体"/>
          <w:sz w:val="24"/>
          <w:szCs w:val="24"/>
        </w:rPr>
        <w:t>附件4经营活动中没有重大违法记录的声明函</w:t>
      </w:r>
      <w:bookmarkEnd w:id="88"/>
    </w:p>
    <w:p>
      <w:pPr>
        <w:pStyle w:val="29"/>
        <w:tabs>
          <w:tab w:val="left" w:pos="5580"/>
        </w:tabs>
        <w:spacing w:line="360" w:lineRule="auto"/>
        <w:rPr>
          <w:rFonts w:hAnsi="宋体"/>
          <w:sz w:val="24"/>
          <w:szCs w:val="24"/>
        </w:rPr>
      </w:pPr>
    </w:p>
    <w:p>
      <w:pPr>
        <w:pStyle w:val="29"/>
        <w:tabs>
          <w:tab w:val="left" w:pos="5580"/>
        </w:tabs>
        <w:spacing w:line="320" w:lineRule="exact"/>
        <w:ind w:firstLine="1181" w:firstLineChars="490"/>
        <w:rPr>
          <w:rFonts w:hAnsi="宋体"/>
          <w:b/>
          <w:sz w:val="24"/>
          <w:szCs w:val="24"/>
        </w:rPr>
      </w:pPr>
      <w:bookmarkStart w:id="89" w:name="_Toc183588718"/>
    </w:p>
    <w:p>
      <w:pPr>
        <w:pStyle w:val="29"/>
        <w:tabs>
          <w:tab w:val="left" w:pos="5580"/>
        </w:tabs>
        <w:spacing w:line="360" w:lineRule="auto"/>
        <w:jc w:val="center"/>
        <w:rPr>
          <w:rFonts w:hAnsi="宋体"/>
          <w:b/>
          <w:sz w:val="24"/>
          <w:szCs w:val="24"/>
        </w:rPr>
      </w:pPr>
      <w:r>
        <w:rPr>
          <w:rFonts w:hint="eastAsia" w:hAnsi="宋体"/>
          <w:b/>
          <w:sz w:val="24"/>
          <w:szCs w:val="24"/>
        </w:rPr>
        <w:t>无重大违法记录声明</w:t>
      </w: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r>
        <w:rPr>
          <w:rFonts w:hint="eastAsia" w:hAnsi="宋体"/>
          <w:sz w:val="24"/>
          <w:szCs w:val="24"/>
        </w:rPr>
        <w:t>项目名称及编号：</w:t>
      </w:r>
    </w:p>
    <w:p>
      <w:pPr>
        <w:pStyle w:val="29"/>
        <w:tabs>
          <w:tab w:val="left" w:pos="5580"/>
        </w:tabs>
        <w:spacing w:line="360" w:lineRule="auto"/>
        <w:rPr>
          <w:rFonts w:hAnsi="宋体"/>
          <w:sz w:val="24"/>
          <w:szCs w:val="24"/>
        </w:rPr>
      </w:pPr>
    </w:p>
    <w:p>
      <w:pPr>
        <w:pStyle w:val="29"/>
        <w:tabs>
          <w:tab w:val="left" w:pos="5580"/>
        </w:tabs>
        <w:spacing w:line="360" w:lineRule="auto"/>
        <w:ind w:firstLine="120" w:firstLineChars="50"/>
        <w:rPr>
          <w:rFonts w:hAnsi="宋体"/>
          <w:sz w:val="24"/>
          <w:szCs w:val="24"/>
        </w:rPr>
      </w:pPr>
      <w:r>
        <w:rPr>
          <w:rFonts w:hint="eastAsia" w:hAnsi="宋体"/>
          <w:sz w:val="24"/>
          <w:szCs w:val="24"/>
        </w:rPr>
        <w:t>海南政通招投标有限公司：</w:t>
      </w:r>
    </w:p>
    <w:p>
      <w:pPr>
        <w:pStyle w:val="29"/>
        <w:tabs>
          <w:tab w:val="left" w:pos="5580"/>
        </w:tabs>
        <w:spacing w:line="360" w:lineRule="auto"/>
        <w:ind w:firstLine="480" w:firstLineChars="200"/>
        <w:rPr>
          <w:rFonts w:hAnsi="宋体"/>
          <w:sz w:val="24"/>
          <w:szCs w:val="24"/>
        </w:rPr>
      </w:pPr>
      <w:r>
        <w:rPr>
          <w:rFonts w:hint="eastAsia" w:hAnsi="宋体"/>
          <w:sz w:val="24"/>
          <w:szCs w:val="24"/>
        </w:rPr>
        <w:t>（投标供应商名称）郑重声明，我方参加本项目采购活动前三年内无重大违法活动记录，符合《政府采购法》规定的供应商资格条件。我方对此声明负全部法律责任。</w:t>
      </w:r>
    </w:p>
    <w:p>
      <w:pPr>
        <w:pStyle w:val="29"/>
        <w:tabs>
          <w:tab w:val="left" w:pos="5580"/>
        </w:tabs>
        <w:spacing w:line="360" w:lineRule="auto"/>
        <w:ind w:firstLine="480" w:firstLineChars="200"/>
        <w:rPr>
          <w:rFonts w:hAnsi="宋体"/>
          <w:sz w:val="24"/>
          <w:szCs w:val="24"/>
        </w:rPr>
      </w:pPr>
      <w:r>
        <w:rPr>
          <w:rFonts w:hint="eastAsia" w:hAnsi="宋体"/>
          <w:sz w:val="24"/>
          <w:szCs w:val="24"/>
        </w:rPr>
        <w:t>特此声明。</w:t>
      </w: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r>
        <w:rPr>
          <w:rFonts w:hint="eastAsia" w:hAnsi="宋体"/>
          <w:sz w:val="24"/>
          <w:szCs w:val="24"/>
        </w:rPr>
        <w:t>供应商代表签字：</w:t>
      </w:r>
      <w:r>
        <w:rPr>
          <w:rFonts w:hAnsi="宋体"/>
          <w:sz w:val="24"/>
          <w:szCs w:val="24"/>
        </w:rPr>
        <w:t xml:space="preserve">                 </w:t>
      </w:r>
    </w:p>
    <w:p>
      <w:pPr>
        <w:pStyle w:val="29"/>
        <w:tabs>
          <w:tab w:val="left" w:pos="5580"/>
        </w:tabs>
        <w:spacing w:line="360" w:lineRule="auto"/>
        <w:rPr>
          <w:rFonts w:hAnsi="宋体"/>
          <w:sz w:val="24"/>
          <w:szCs w:val="24"/>
        </w:rPr>
      </w:pPr>
      <w:r>
        <w:rPr>
          <w:rFonts w:hint="eastAsia" w:hAnsi="宋体"/>
          <w:sz w:val="24"/>
          <w:szCs w:val="24"/>
        </w:rPr>
        <w:t>供应商（全称并加盖公章）：</w:t>
      </w:r>
    </w:p>
    <w:p>
      <w:pPr>
        <w:pStyle w:val="29"/>
        <w:tabs>
          <w:tab w:val="left" w:pos="5580"/>
        </w:tabs>
        <w:spacing w:line="400" w:lineRule="exact"/>
        <w:rPr>
          <w:rFonts w:hAnsi="宋体"/>
          <w:sz w:val="24"/>
          <w:szCs w:val="24"/>
        </w:rPr>
      </w:pPr>
      <w:r>
        <w:rPr>
          <w:rFonts w:hint="eastAsia" w:hAnsi="宋体"/>
          <w:sz w:val="24"/>
          <w:szCs w:val="24"/>
        </w:rPr>
        <w:t>日</w:t>
      </w:r>
      <w:r>
        <w:rPr>
          <w:rFonts w:hAnsi="宋体"/>
          <w:sz w:val="24"/>
          <w:szCs w:val="24"/>
        </w:rPr>
        <w:t xml:space="preserve">  </w:t>
      </w:r>
      <w:r>
        <w:rPr>
          <w:rFonts w:hint="eastAsia" w:hAnsi="宋体"/>
          <w:sz w:val="24"/>
          <w:szCs w:val="24"/>
        </w:rPr>
        <w:t>期：</w:t>
      </w:r>
      <w:r>
        <w:rPr>
          <w:rFonts w:hAnsi="宋体"/>
          <w:sz w:val="24"/>
          <w:szCs w:val="24"/>
        </w:rPr>
        <w:t xml:space="preserve">     </w:t>
      </w:r>
      <w:r>
        <w:rPr>
          <w:rFonts w:hint="eastAsia" w:hAnsi="宋体"/>
          <w:sz w:val="24"/>
          <w:szCs w:val="24"/>
        </w:rPr>
        <w:t>年</w:t>
      </w:r>
      <w:r>
        <w:rPr>
          <w:rFonts w:hAnsi="宋体"/>
          <w:sz w:val="24"/>
          <w:szCs w:val="24"/>
        </w:rPr>
        <w:t xml:space="preserve">  </w:t>
      </w:r>
      <w:r>
        <w:rPr>
          <w:rFonts w:hint="eastAsia" w:hAnsi="宋体"/>
          <w:sz w:val="24"/>
          <w:szCs w:val="24"/>
        </w:rPr>
        <w:t>月</w:t>
      </w:r>
      <w:r>
        <w:rPr>
          <w:rFonts w:hAnsi="宋体"/>
          <w:sz w:val="24"/>
          <w:szCs w:val="24"/>
        </w:rPr>
        <w:t xml:space="preserve">  </w:t>
      </w:r>
      <w:r>
        <w:rPr>
          <w:rFonts w:hint="eastAsia" w:hAnsi="宋体"/>
          <w:sz w:val="24"/>
          <w:szCs w:val="24"/>
        </w:rPr>
        <w:t>日</w:t>
      </w: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pStyle w:val="29"/>
        <w:tabs>
          <w:tab w:val="left" w:pos="5580"/>
        </w:tabs>
        <w:spacing w:line="360" w:lineRule="auto"/>
        <w:rPr>
          <w:rFonts w:hAnsi="宋体"/>
          <w:sz w:val="24"/>
          <w:szCs w:val="24"/>
        </w:rPr>
      </w:pPr>
    </w:p>
    <w:p>
      <w:pPr>
        <w:autoSpaceDE w:val="0"/>
        <w:autoSpaceDN w:val="0"/>
        <w:spacing w:line="360" w:lineRule="auto"/>
        <w:rPr>
          <w:rFonts w:hAnsi="宋体" w:cs="仿宋"/>
          <w:b/>
          <w:sz w:val="28"/>
          <w:szCs w:val="28"/>
        </w:rPr>
      </w:pPr>
      <w:r>
        <w:rPr>
          <w:rFonts w:hint="eastAsia" w:hAnsi="宋体" w:cs="仿宋"/>
          <w:b/>
          <w:sz w:val="28"/>
          <w:szCs w:val="28"/>
        </w:rPr>
        <w:t>（财库〔2020〕46号）附</w:t>
      </w:r>
      <w:r>
        <w:rPr>
          <w:rFonts w:hAnsi="宋体" w:cs="仿宋"/>
          <w:b/>
          <w:sz w:val="28"/>
          <w:szCs w:val="28"/>
        </w:rPr>
        <w:t>1</w:t>
      </w:r>
    </w:p>
    <w:p>
      <w:pPr>
        <w:autoSpaceDE w:val="0"/>
        <w:autoSpaceDN w:val="0"/>
        <w:spacing w:line="360" w:lineRule="auto"/>
        <w:ind w:firstLine="643" w:firstLineChars="200"/>
        <w:jc w:val="center"/>
        <w:rPr>
          <w:rFonts w:hAnsi="宋体" w:cs="宋体"/>
          <w:b/>
          <w:sz w:val="32"/>
          <w:szCs w:val="24"/>
        </w:rPr>
      </w:pPr>
      <w:r>
        <w:rPr>
          <w:rFonts w:hint="eastAsia" w:hAnsi="宋体" w:cs="宋体"/>
          <w:b/>
          <w:sz w:val="32"/>
          <w:szCs w:val="24"/>
        </w:rPr>
        <w:t>中小企业声明函（货物）</w:t>
      </w:r>
    </w:p>
    <w:p>
      <w:pPr>
        <w:autoSpaceDE w:val="0"/>
        <w:autoSpaceDN w:val="0"/>
        <w:spacing w:line="360" w:lineRule="auto"/>
        <w:ind w:firstLine="480" w:firstLineChars="200"/>
        <w:rPr>
          <w:rFonts w:hAnsi="宋体" w:cs="仿宋"/>
          <w:sz w:val="24"/>
          <w:szCs w:val="28"/>
        </w:rPr>
      </w:pPr>
      <w:r>
        <w:rPr>
          <w:rFonts w:hint="eastAsia" w:hAnsi="宋体" w:cs="仿宋"/>
          <w:sz w:val="24"/>
          <w:szCs w:val="28"/>
        </w:rPr>
        <w:t>本公司（联合体）郑重声明，根据《政府采购促进中小企业发展管理办法》（财库</w:t>
      </w:r>
      <w:r>
        <w:rPr>
          <w:rFonts w:hint="eastAsia" w:hAnsi="宋体" w:cs="宋体"/>
          <w:sz w:val="24"/>
          <w:szCs w:val="28"/>
        </w:rPr>
        <w:t>﹝</w:t>
      </w:r>
      <w:r>
        <w:rPr>
          <w:rFonts w:hAnsi="宋体" w:cs="仿宋"/>
          <w:sz w:val="24"/>
          <w:szCs w:val="28"/>
        </w:rPr>
        <w:t>2020</w:t>
      </w:r>
      <w:r>
        <w:rPr>
          <w:rFonts w:hint="eastAsia" w:hAnsi="宋体" w:cs="宋体"/>
          <w:sz w:val="24"/>
          <w:szCs w:val="28"/>
        </w:rPr>
        <w:t>﹞</w:t>
      </w:r>
      <w:r>
        <w:rPr>
          <w:rFonts w:hAnsi="宋体" w:cs="仿宋"/>
          <w:sz w:val="24"/>
          <w:szCs w:val="28"/>
        </w:rPr>
        <w:t xml:space="preserve">46 </w:t>
      </w:r>
      <w:r>
        <w:rPr>
          <w:rFonts w:hint="eastAsia" w:hAnsi="宋体" w:cs="仿宋"/>
          <w:sz w:val="24"/>
          <w:szCs w:val="28"/>
        </w:rPr>
        <w:t>号）的规定，本公司（联合体）参加</w:t>
      </w:r>
      <w:r>
        <w:rPr>
          <w:rFonts w:hint="eastAsia" w:hAnsi="宋体" w:cs="仿宋"/>
          <w:i/>
          <w:sz w:val="24"/>
          <w:szCs w:val="28"/>
          <w:u w:val="single"/>
        </w:rPr>
        <w:t>（单位名称）</w:t>
      </w:r>
      <w:r>
        <w:rPr>
          <w:rFonts w:hint="eastAsia" w:hAnsi="宋体" w:cs="仿宋"/>
          <w:sz w:val="24"/>
          <w:szCs w:val="28"/>
        </w:rPr>
        <w:t>的</w:t>
      </w:r>
      <w:r>
        <w:rPr>
          <w:rFonts w:hint="eastAsia" w:hAnsi="宋体" w:cs="仿宋"/>
          <w:i/>
          <w:sz w:val="24"/>
          <w:szCs w:val="28"/>
          <w:u w:val="single"/>
        </w:rPr>
        <w:t>（项目名称）</w:t>
      </w:r>
      <w:r>
        <w:rPr>
          <w:rFonts w:hint="eastAsia" w:hAnsi="宋体" w:cs="仿宋"/>
          <w:sz w:val="24"/>
          <w:szCs w:val="28"/>
        </w:rPr>
        <w:t>采购活动，提供的货物全部由符合政策要求的中小企业制造。相关企业（含联合体中的中小企业、签订分包意向协议的中小企业）的具体情况如下：</w:t>
      </w:r>
    </w:p>
    <w:p>
      <w:pPr>
        <w:autoSpaceDE w:val="0"/>
        <w:autoSpaceDN w:val="0"/>
        <w:spacing w:line="360" w:lineRule="auto"/>
        <w:ind w:firstLine="480" w:firstLineChars="200"/>
        <w:rPr>
          <w:rFonts w:hAnsi="宋体" w:cs="仿宋"/>
          <w:sz w:val="24"/>
          <w:szCs w:val="28"/>
        </w:rPr>
      </w:pPr>
      <w:r>
        <w:rPr>
          <w:rFonts w:hAnsi="宋体" w:cs="仿宋"/>
          <w:sz w:val="24"/>
          <w:szCs w:val="28"/>
        </w:rPr>
        <w:t>1.</w:t>
      </w:r>
      <w:r>
        <w:rPr>
          <w:rFonts w:hAnsi="宋体" w:cs="仿宋"/>
          <w:i/>
          <w:sz w:val="24"/>
          <w:szCs w:val="28"/>
          <w:u w:val="single"/>
        </w:rPr>
        <w:t xml:space="preserve"> </w:t>
      </w:r>
      <w:r>
        <w:rPr>
          <w:rFonts w:hint="eastAsia" w:hAnsi="宋体" w:cs="仿宋"/>
          <w:i/>
          <w:sz w:val="24"/>
          <w:szCs w:val="28"/>
          <w:u w:val="single"/>
        </w:rPr>
        <w:t>（标的名称）</w:t>
      </w:r>
      <w:r>
        <w:rPr>
          <w:rFonts w:hAnsi="宋体" w:cs="仿宋"/>
          <w:i/>
          <w:sz w:val="24"/>
          <w:szCs w:val="28"/>
          <w:u w:val="single"/>
        </w:rPr>
        <w:t xml:space="preserve"> </w:t>
      </w:r>
      <w:r>
        <w:rPr>
          <w:rFonts w:hint="eastAsia" w:hAnsi="宋体" w:cs="仿宋"/>
          <w:sz w:val="24"/>
          <w:szCs w:val="28"/>
        </w:rPr>
        <w:t>，属于</w:t>
      </w:r>
      <w:r>
        <w:rPr>
          <w:rFonts w:hint="eastAsia" w:hAnsi="宋体" w:cs="仿宋"/>
          <w:i/>
          <w:sz w:val="24"/>
          <w:szCs w:val="28"/>
          <w:u w:val="single"/>
        </w:rPr>
        <w:t>（采购文件中明确的所属行业）行业</w:t>
      </w:r>
      <w:r>
        <w:rPr>
          <w:rFonts w:hint="eastAsia" w:hAnsi="宋体" w:cs="仿宋"/>
          <w:sz w:val="24"/>
          <w:szCs w:val="28"/>
        </w:rPr>
        <w:t>；制造商为</w:t>
      </w:r>
      <w:r>
        <w:rPr>
          <w:rFonts w:hint="eastAsia" w:hAnsi="宋体" w:cs="仿宋"/>
          <w:i/>
          <w:sz w:val="24"/>
          <w:szCs w:val="28"/>
          <w:u w:val="single"/>
        </w:rPr>
        <w:t>（企业名称）</w:t>
      </w:r>
      <w:r>
        <w:rPr>
          <w:rFonts w:hint="eastAsia" w:hAnsi="宋体" w:cs="仿宋"/>
          <w:sz w:val="24"/>
          <w:szCs w:val="28"/>
        </w:rPr>
        <w:t>，从业人员</w:t>
      </w:r>
      <w:r>
        <w:rPr>
          <w:rFonts w:hint="eastAsia" w:hAnsi="宋体" w:cs="仿宋"/>
          <w:sz w:val="24"/>
          <w:szCs w:val="28"/>
          <w:u w:val="single"/>
        </w:rPr>
        <w:t xml:space="preserve">     </w:t>
      </w:r>
      <w:r>
        <w:rPr>
          <w:rFonts w:hint="eastAsia" w:hAnsi="宋体" w:cs="仿宋"/>
          <w:sz w:val="24"/>
          <w:szCs w:val="28"/>
        </w:rPr>
        <w:t>人，营业收入为</w:t>
      </w:r>
      <w:r>
        <w:rPr>
          <w:rFonts w:hint="eastAsia" w:hAnsi="宋体" w:cs="仿宋"/>
          <w:sz w:val="24"/>
          <w:szCs w:val="28"/>
          <w:u w:val="single"/>
        </w:rPr>
        <w:t xml:space="preserve">     </w:t>
      </w:r>
      <w:r>
        <w:rPr>
          <w:rFonts w:hint="eastAsia" w:hAnsi="宋体" w:cs="仿宋"/>
          <w:sz w:val="24"/>
          <w:szCs w:val="28"/>
        </w:rPr>
        <w:t>万元，资产总额为</w:t>
      </w:r>
      <w:r>
        <w:rPr>
          <w:rFonts w:hint="eastAsia" w:hAnsi="宋体" w:cs="仿宋"/>
          <w:sz w:val="24"/>
          <w:szCs w:val="28"/>
          <w:u w:val="single"/>
        </w:rPr>
        <w:t xml:space="preserve">     </w:t>
      </w:r>
      <w:r>
        <w:rPr>
          <w:rFonts w:hint="eastAsia" w:hAnsi="宋体" w:cs="仿宋"/>
          <w:sz w:val="24"/>
          <w:szCs w:val="28"/>
        </w:rPr>
        <w:t>万元</w:t>
      </w:r>
      <w:r>
        <w:rPr>
          <w:rFonts w:hAnsi="宋体" w:cs="仿宋"/>
          <w:sz w:val="24"/>
          <w:szCs w:val="28"/>
          <w:vertAlign w:val="superscript"/>
        </w:rPr>
        <w:t>1</w:t>
      </w:r>
      <w:r>
        <w:rPr>
          <w:rFonts w:hint="eastAsia" w:hAnsi="宋体" w:cs="仿宋"/>
          <w:sz w:val="24"/>
          <w:szCs w:val="28"/>
        </w:rPr>
        <w:t>，属于</w:t>
      </w:r>
      <w:r>
        <w:rPr>
          <w:rFonts w:hint="eastAsia" w:hAnsi="宋体" w:cs="仿宋"/>
          <w:i/>
          <w:sz w:val="24"/>
          <w:szCs w:val="28"/>
          <w:u w:val="single"/>
        </w:rPr>
        <w:t>（中型企业、小型企业、微型企业）</w:t>
      </w:r>
      <w:r>
        <w:rPr>
          <w:rFonts w:hint="eastAsia" w:hAnsi="宋体" w:cs="仿宋"/>
          <w:sz w:val="24"/>
          <w:szCs w:val="28"/>
        </w:rPr>
        <w:t>；</w:t>
      </w:r>
    </w:p>
    <w:p>
      <w:pPr>
        <w:autoSpaceDE w:val="0"/>
        <w:autoSpaceDN w:val="0"/>
        <w:spacing w:line="360" w:lineRule="auto"/>
        <w:ind w:firstLine="480" w:firstLineChars="200"/>
        <w:rPr>
          <w:rFonts w:hAnsi="宋体" w:cs="仿宋"/>
          <w:sz w:val="24"/>
          <w:szCs w:val="28"/>
        </w:rPr>
      </w:pPr>
      <w:r>
        <w:rPr>
          <w:rFonts w:hAnsi="宋体" w:cs="仿宋"/>
          <w:sz w:val="24"/>
          <w:szCs w:val="28"/>
        </w:rPr>
        <w:t>2.</w:t>
      </w:r>
      <w:r>
        <w:rPr>
          <w:rFonts w:hAnsi="宋体" w:cs="仿宋"/>
          <w:i/>
          <w:sz w:val="24"/>
          <w:szCs w:val="28"/>
          <w:u w:val="single"/>
        </w:rPr>
        <w:t xml:space="preserve"> </w:t>
      </w:r>
      <w:r>
        <w:rPr>
          <w:rFonts w:hint="eastAsia" w:hAnsi="宋体" w:cs="仿宋"/>
          <w:i/>
          <w:sz w:val="24"/>
          <w:szCs w:val="28"/>
          <w:u w:val="single"/>
        </w:rPr>
        <w:t>（标的名称）</w:t>
      </w:r>
      <w:r>
        <w:rPr>
          <w:rFonts w:hAnsi="宋体" w:cs="仿宋"/>
          <w:i/>
          <w:sz w:val="24"/>
          <w:szCs w:val="28"/>
          <w:u w:val="single"/>
        </w:rPr>
        <w:t xml:space="preserve"> </w:t>
      </w:r>
      <w:r>
        <w:rPr>
          <w:rFonts w:hint="eastAsia" w:hAnsi="宋体" w:cs="仿宋"/>
          <w:sz w:val="24"/>
          <w:szCs w:val="28"/>
        </w:rPr>
        <w:t>，属于</w:t>
      </w:r>
      <w:r>
        <w:rPr>
          <w:rFonts w:hint="eastAsia" w:hAnsi="宋体" w:cs="仿宋"/>
          <w:i/>
          <w:sz w:val="24"/>
          <w:szCs w:val="28"/>
          <w:u w:val="single"/>
        </w:rPr>
        <w:t>（采购文件中明确的所属行业）</w:t>
      </w:r>
      <w:r>
        <w:rPr>
          <w:rFonts w:hint="eastAsia" w:hAnsi="宋体" w:cs="仿宋"/>
          <w:sz w:val="24"/>
          <w:szCs w:val="28"/>
        </w:rPr>
        <w:t>行业；制造商为</w:t>
      </w:r>
      <w:r>
        <w:rPr>
          <w:rFonts w:hint="eastAsia" w:hAnsi="宋体" w:cs="仿宋"/>
          <w:i/>
          <w:sz w:val="24"/>
          <w:szCs w:val="28"/>
          <w:u w:val="single"/>
        </w:rPr>
        <w:t>（企业名称）</w:t>
      </w:r>
      <w:r>
        <w:rPr>
          <w:rFonts w:hint="eastAsia" w:hAnsi="宋体" w:cs="仿宋"/>
          <w:sz w:val="24"/>
          <w:szCs w:val="28"/>
        </w:rPr>
        <w:t>，从业人员</w:t>
      </w:r>
      <w:r>
        <w:rPr>
          <w:rFonts w:hint="eastAsia" w:hAnsi="宋体" w:cs="仿宋"/>
          <w:sz w:val="24"/>
          <w:szCs w:val="28"/>
          <w:u w:val="single"/>
        </w:rPr>
        <w:t xml:space="preserve">     </w:t>
      </w:r>
      <w:r>
        <w:rPr>
          <w:rFonts w:hint="eastAsia" w:hAnsi="宋体" w:cs="仿宋"/>
          <w:sz w:val="24"/>
          <w:szCs w:val="28"/>
        </w:rPr>
        <w:t>人，营业收入为</w:t>
      </w:r>
      <w:r>
        <w:rPr>
          <w:rFonts w:hint="eastAsia" w:hAnsi="宋体" w:cs="仿宋"/>
          <w:sz w:val="24"/>
          <w:szCs w:val="28"/>
          <w:u w:val="single"/>
        </w:rPr>
        <w:t xml:space="preserve">     </w:t>
      </w:r>
      <w:r>
        <w:rPr>
          <w:rFonts w:hint="eastAsia" w:hAnsi="宋体" w:cs="仿宋"/>
          <w:sz w:val="24"/>
          <w:szCs w:val="28"/>
        </w:rPr>
        <w:t>万元，资产总额为</w:t>
      </w:r>
      <w:r>
        <w:rPr>
          <w:rFonts w:hint="eastAsia" w:hAnsi="宋体" w:cs="仿宋"/>
          <w:sz w:val="24"/>
          <w:szCs w:val="28"/>
          <w:u w:val="single"/>
        </w:rPr>
        <w:t xml:space="preserve">     </w:t>
      </w:r>
      <w:r>
        <w:rPr>
          <w:rFonts w:hint="eastAsia" w:hAnsi="宋体" w:cs="仿宋"/>
          <w:sz w:val="24"/>
          <w:szCs w:val="28"/>
        </w:rPr>
        <w:t>万元，属于</w:t>
      </w:r>
      <w:r>
        <w:rPr>
          <w:rFonts w:hint="eastAsia" w:hAnsi="宋体" w:cs="仿宋"/>
          <w:i/>
          <w:sz w:val="24"/>
          <w:szCs w:val="28"/>
          <w:u w:val="single"/>
        </w:rPr>
        <w:t>（中型企业、小型企业、微型企业）</w:t>
      </w:r>
      <w:r>
        <w:rPr>
          <w:rFonts w:hint="eastAsia" w:hAnsi="宋体" w:cs="仿宋"/>
          <w:sz w:val="24"/>
          <w:szCs w:val="28"/>
        </w:rPr>
        <w:t>；</w:t>
      </w:r>
    </w:p>
    <w:p>
      <w:pPr>
        <w:autoSpaceDE w:val="0"/>
        <w:autoSpaceDN w:val="0"/>
        <w:spacing w:line="360" w:lineRule="auto"/>
        <w:ind w:firstLine="480" w:firstLineChars="200"/>
        <w:rPr>
          <w:rFonts w:hAnsi="宋体" w:cs="仿宋"/>
          <w:sz w:val="24"/>
          <w:szCs w:val="28"/>
        </w:rPr>
      </w:pPr>
      <w:r>
        <w:rPr>
          <w:rFonts w:hint="eastAsia" w:hAnsi="宋体" w:cs="仿宋"/>
          <w:sz w:val="24"/>
          <w:szCs w:val="28"/>
        </w:rPr>
        <w:t>……</w:t>
      </w:r>
    </w:p>
    <w:p>
      <w:pPr>
        <w:autoSpaceDE w:val="0"/>
        <w:autoSpaceDN w:val="0"/>
        <w:spacing w:line="360" w:lineRule="auto"/>
        <w:ind w:firstLine="480" w:firstLineChars="200"/>
        <w:rPr>
          <w:rFonts w:hAnsi="宋体" w:cs="仿宋"/>
          <w:sz w:val="24"/>
          <w:szCs w:val="28"/>
        </w:rPr>
      </w:pPr>
      <w:r>
        <w:rPr>
          <w:rFonts w:hint="eastAsia" w:hAnsi="宋体" w:cs="仿宋"/>
          <w:sz w:val="24"/>
          <w:szCs w:val="28"/>
        </w:rPr>
        <w:t>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hAnsi="宋体" w:cs="仿宋"/>
          <w:sz w:val="24"/>
          <w:szCs w:val="28"/>
        </w:rPr>
      </w:pPr>
      <w:r>
        <w:rPr>
          <w:rFonts w:hint="eastAsia" w:hAnsi="宋体" w:cs="仿宋"/>
          <w:sz w:val="24"/>
          <w:szCs w:val="28"/>
        </w:rPr>
        <w:t>本企业对上述声明内容的真实性负责。如有虚假，将依法承担相应责任。</w:t>
      </w:r>
    </w:p>
    <w:p>
      <w:pPr>
        <w:autoSpaceDE w:val="0"/>
        <w:autoSpaceDN w:val="0"/>
        <w:spacing w:line="360" w:lineRule="auto"/>
        <w:ind w:firstLine="480" w:firstLineChars="200"/>
        <w:rPr>
          <w:rFonts w:hAnsi="宋体" w:cs="仿宋"/>
          <w:sz w:val="24"/>
          <w:szCs w:val="28"/>
        </w:rPr>
      </w:pPr>
    </w:p>
    <w:p>
      <w:pPr>
        <w:autoSpaceDE w:val="0"/>
        <w:autoSpaceDN w:val="0"/>
        <w:spacing w:line="360" w:lineRule="auto"/>
        <w:ind w:firstLine="480" w:firstLineChars="200"/>
        <w:rPr>
          <w:rFonts w:hAnsi="宋体" w:cs="仿宋"/>
          <w:sz w:val="24"/>
          <w:szCs w:val="28"/>
        </w:rPr>
      </w:pPr>
    </w:p>
    <w:p>
      <w:pPr>
        <w:autoSpaceDE w:val="0"/>
        <w:autoSpaceDN w:val="0"/>
        <w:spacing w:line="360" w:lineRule="auto"/>
        <w:ind w:firstLine="480" w:firstLineChars="200"/>
        <w:rPr>
          <w:rFonts w:hAnsi="宋体" w:cs="仿宋"/>
          <w:sz w:val="24"/>
          <w:szCs w:val="28"/>
        </w:rPr>
      </w:pPr>
    </w:p>
    <w:p>
      <w:pPr>
        <w:autoSpaceDE w:val="0"/>
        <w:autoSpaceDN w:val="0"/>
        <w:spacing w:line="360" w:lineRule="auto"/>
        <w:ind w:left="5440" w:leftChars="1600" w:firstLine="480" w:firstLineChars="200"/>
        <w:rPr>
          <w:rFonts w:hAnsi="宋体" w:cs="仿宋"/>
          <w:sz w:val="24"/>
          <w:szCs w:val="28"/>
        </w:rPr>
      </w:pPr>
      <w:r>
        <w:rPr>
          <w:rFonts w:hint="eastAsia" w:hAnsi="宋体" w:cs="仿宋"/>
          <w:sz w:val="24"/>
          <w:szCs w:val="28"/>
        </w:rPr>
        <w:t>企业名称（盖章）：</w:t>
      </w:r>
    </w:p>
    <w:p>
      <w:pPr>
        <w:autoSpaceDE w:val="0"/>
        <w:autoSpaceDN w:val="0"/>
        <w:spacing w:line="360" w:lineRule="auto"/>
        <w:ind w:left="5440" w:leftChars="1600" w:firstLine="480" w:firstLineChars="200"/>
        <w:rPr>
          <w:rFonts w:hAnsi="宋体" w:cs="仿宋"/>
          <w:sz w:val="24"/>
          <w:szCs w:val="28"/>
        </w:rPr>
      </w:pPr>
    </w:p>
    <w:p>
      <w:pPr>
        <w:autoSpaceDE w:val="0"/>
        <w:autoSpaceDN w:val="0"/>
        <w:spacing w:line="360" w:lineRule="auto"/>
        <w:ind w:left="5440" w:leftChars="1600" w:firstLine="480" w:firstLineChars="200"/>
        <w:rPr>
          <w:rFonts w:hAnsi="宋体" w:cs="仿宋"/>
          <w:sz w:val="24"/>
          <w:szCs w:val="28"/>
        </w:rPr>
      </w:pPr>
      <w:r>
        <w:rPr>
          <w:rFonts w:hint="eastAsia" w:hAnsi="宋体" w:cs="仿宋"/>
          <w:sz w:val="24"/>
          <w:szCs w:val="28"/>
        </w:rPr>
        <w:t>日期：</w:t>
      </w:r>
    </w:p>
    <w:p>
      <w:pPr>
        <w:autoSpaceDE w:val="0"/>
        <w:autoSpaceDN w:val="0"/>
        <w:spacing w:line="360" w:lineRule="auto"/>
        <w:ind w:left="5440" w:leftChars="1600" w:firstLine="560" w:firstLineChars="200"/>
        <w:rPr>
          <w:rFonts w:hAnsi="宋体" w:cs="仿宋"/>
          <w:sz w:val="28"/>
          <w:szCs w:val="28"/>
        </w:rPr>
      </w:pPr>
    </w:p>
    <w:p>
      <w:pPr>
        <w:autoSpaceDE w:val="0"/>
        <w:autoSpaceDN w:val="0"/>
        <w:spacing w:line="360" w:lineRule="auto"/>
        <w:ind w:firstLine="480" w:firstLineChars="200"/>
        <w:rPr>
          <w:rFonts w:hAnsi="宋体" w:cs="TimesNewRomanPSMT"/>
          <w:sz w:val="24"/>
          <w:szCs w:val="24"/>
          <w:u w:val="single"/>
        </w:rPr>
      </w:pPr>
    </w:p>
    <w:p>
      <w:pPr>
        <w:autoSpaceDE w:val="0"/>
        <w:autoSpaceDN w:val="0"/>
        <w:spacing w:line="360" w:lineRule="auto"/>
        <w:ind w:firstLine="480" w:firstLineChars="200"/>
        <w:rPr>
          <w:rFonts w:hAnsi="宋体" w:cs="TimesNewRomanPSMT"/>
          <w:sz w:val="24"/>
          <w:szCs w:val="24"/>
          <w:u w:val="single"/>
        </w:rPr>
      </w:pPr>
    </w:p>
    <w:p>
      <w:pPr>
        <w:autoSpaceDE w:val="0"/>
        <w:autoSpaceDN w:val="0"/>
        <w:spacing w:line="360" w:lineRule="auto"/>
        <w:ind w:firstLine="480" w:firstLineChars="200"/>
        <w:rPr>
          <w:rFonts w:hAnsi="宋体" w:cs="TimesNewRomanPSMT"/>
          <w:sz w:val="24"/>
          <w:szCs w:val="24"/>
          <w:u w:val="single"/>
        </w:rPr>
      </w:pPr>
    </w:p>
    <w:p>
      <w:pPr>
        <w:autoSpaceDE w:val="0"/>
        <w:autoSpaceDN w:val="0"/>
        <w:spacing w:line="360" w:lineRule="auto"/>
        <w:ind w:firstLine="480" w:firstLineChars="200"/>
        <w:rPr>
          <w:rFonts w:hAnsi="宋体" w:cs="TimesNewRomanPSMT"/>
          <w:sz w:val="24"/>
          <w:szCs w:val="24"/>
          <w:u w:val="single"/>
        </w:rPr>
      </w:pPr>
      <w:r>
        <w:rPr>
          <w:rFonts w:hAnsi="宋体" w:cs="TimesNewRomanPSMT"/>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228600</wp:posOffset>
                </wp:positionV>
                <wp:extent cx="5139690" cy="0"/>
                <wp:effectExtent l="11430" t="9525" r="11430" b="9525"/>
                <wp:wrapNone/>
                <wp:docPr id="2" name="自选图形 4"/>
                <wp:cNvGraphicFramePr/>
                <a:graphic xmlns:a="http://schemas.openxmlformats.org/drawingml/2006/main">
                  <a:graphicData uri="http://schemas.microsoft.com/office/word/2010/wordprocessingShape">
                    <wps:wsp>
                      <wps:cNvCnPr>
                        <a:cxnSpLocks noChangeShapeType="1"/>
                      </wps:cNvCnPr>
                      <wps:spPr bwMode="auto">
                        <a:xfrm>
                          <a:off x="0" y="0"/>
                          <a:ext cx="5139690" cy="0"/>
                        </a:xfrm>
                        <a:prstGeom prst="straightConnector1">
                          <a:avLst/>
                        </a:prstGeom>
                        <a:noFill/>
                        <a:ln w="9525">
                          <a:solidFill>
                            <a:srgbClr val="000000"/>
                          </a:solidFill>
                          <a:round/>
                        </a:ln>
                      </wps:spPr>
                      <wps:bodyPr/>
                    </wps:wsp>
                  </a:graphicData>
                </a:graphic>
              </wp:anchor>
            </w:drawing>
          </mc:Choice>
          <mc:Fallback>
            <w:pict>
              <v:shape id="自选图形 4" o:spid="_x0000_s1026" o:spt="32" type="#_x0000_t32" style="position:absolute;left:0pt;margin-left:1.35pt;margin-top:18pt;height:0pt;width:404.7pt;z-index:251661312;mso-width-relative:page;mso-height-relative:page;" filled="f" stroked="t" coordsize="21600,21600" o:gfxdata="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UW&#10;ntUAAAAHAQAADwAAAAAAAAABACAAAAAiAAAAZHJzL2Rvd25yZXYueG1sUEsBAhQAFAAAAAgAh07i&#10;QAeyfZDsAQAAtQMAAA4AAAAAAAAAAQAgAAAAJAEAAGRycy9lMm9Eb2MueG1sUEsFBgAAAAAGAAYA&#10;WQEAAIIFAAAAAA==&#10;">
                <v:fill on="f" focussize="0,0"/>
                <v:stroke color="#000000" joinstyle="round"/>
                <v:imagedata o:title=""/>
                <o:lock v:ext="edit" aspectratio="f"/>
              </v:shape>
            </w:pict>
          </mc:Fallback>
        </mc:AlternateContent>
      </w:r>
    </w:p>
    <w:p>
      <w:pPr>
        <w:autoSpaceDE w:val="0"/>
        <w:autoSpaceDN w:val="0"/>
        <w:spacing w:line="360" w:lineRule="auto"/>
        <w:rPr>
          <w:rFonts w:hAnsi="宋体" w:cs="宋体"/>
          <w:sz w:val="21"/>
          <w:szCs w:val="28"/>
        </w:rPr>
      </w:pPr>
      <w:r>
        <w:rPr>
          <w:rFonts w:hAnsi="宋体" w:cs="仿宋"/>
          <w:sz w:val="28"/>
          <w:szCs w:val="28"/>
          <w:vertAlign w:val="superscript"/>
        </w:rPr>
        <w:t>1</w:t>
      </w:r>
      <w:r>
        <w:rPr>
          <w:rFonts w:hint="eastAsia" w:hAnsi="宋体" w:cs="宋体"/>
          <w:sz w:val="20"/>
          <w:szCs w:val="24"/>
        </w:rPr>
        <w:t>从业人员、营业收入、资产总额填报上一年度数据，无上一年度数据的新成立企业可不填报。</w:t>
      </w:r>
    </w:p>
    <w:p>
      <w:pPr>
        <w:spacing w:line="220" w:lineRule="atLeast"/>
        <w:rPr>
          <w:rFonts w:hAnsi="宋体" w:cs="宋体"/>
          <w:b/>
          <w:sz w:val="40"/>
          <w:szCs w:val="28"/>
        </w:rPr>
      </w:pPr>
      <w:r>
        <w:rPr>
          <w:rFonts w:hAnsi="宋体" w:cs="宋体"/>
          <w:b/>
          <w:sz w:val="40"/>
          <w:szCs w:val="28"/>
        </w:rPr>
        <w:br w:type="page"/>
      </w:r>
    </w:p>
    <w:p>
      <w:pPr>
        <w:autoSpaceDE w:val="0"/>
        <w:autoSpaceDN w:val="0"/>
        <w:spacing w:line="360" w:lineRule="auto"/>
        <w:ind w:firstLine="643" w:firstLineChars="200"/>
        <w:jc w:val="center"/>
        <w:rPr>
          <w:rFonts w:hAnsi="宋体" w:cs="宋体"/>
          <w:b/>
          <w:sz w:val="32"/>
          <w:szCs w:val="24"/>
        </w:rPr>
      </w:pPr>
      <w:r>
        <w:rPr>
          <w:rFonts w:hint="eastAsia" w:hAnsi="宋体" w:cs="宋体"/>
          <w:b/>
          <w:sz w:val="32"/>
          <w:szCs w:val="24"/>
        </w:rPr>
        <w:t>中小企业声明函（工程、服务）</w:t>
      </w:r>
    </w:p>
    <w:p>
      <w:pPr>
        <w:autoSpaceDE w:val="0"/>
        <w:autoSpaceDN w:val="0"/>
        <w:spacing w:line="360" w:lineRule="auto"/>
        <w:ind w:firstLine="480" w:firstLineChars="200"/>
        <w:rPr>
          <w:rFonts w:hAnsi="宋体" w:cs="仿宋"/>
          <w:sz w:val="24"/>
          <w:szCs w:val="28"/>
        </w:rPr>
      </w:pPr>
      <w:r>
        <w:rPr>
          <w:rFonts w:hint="eastAsia" w:hAnsi="宋体" w:cs="仿宋"/>
          <w:sz w:val="24"/>
          <w:szCs w:val="28"/>
        </w:rPr>
        <w:t>本公司（联合体）郑重声明，根据《政府采购促进中小企业发展管理办法》（财库</w:t>
      </w:r>
      <w:r>
        <w:rPr>
          <w:rFonts w:hint="eastAsia" w:hAnsi="宋体" w:cs="宋体"/>
          <w:sz w:val="24"/>
          <w:szCs w:val="28"/>
        </w:rPr>
        <w:t>﹝</w:t>
      </w:r>
      <w:r>
        <w:rPr>
          <w:rFonts w:hAnsi="宋体" w:cs="仿宋"/>
          <w:sz w:val="24"/>
          <w:szCs w:val="28"/>
        </w:rPr>
        <w:t>2020</w:t>
      </w:r>
      <w:r>
        <w:rPr>
          <w:rFonts w:hint="eastAsia" w:hAnsi="宋体" w:cs="宋体"/>
          <w:sz w:val="24"/>
          <w:szCs w:val="28"/>
        </w:rPr>
        <w:t>﹞</w:t>
      </w:r>
      <w:r>
        <w:rPr>
          <w:rFonts w:hAnsi="宋体" w:cs="仿宋"/>
          <w:sz w:val="24"/>
          <w:szCs w:val="28"/>
        </w:rPr>
        <w:t xml:space="preserve">46 </w:t>
      </w:r>
      <w:r>
        <w:rPr>
          <w:rFonts w:hint="eastAsia" w:hAnsi="宋体" w:cs="仿宋"/>
          <w:sz w:val="24"/>
          <w:szCs w:val="28"/>
        </w:rPr>
        <w:t>号）的规定，本公司（联合体）参加</w:t>
      </w:r>
      <w:r>
        <w:rPr>
          <w:rFonts w:hint="eastAsia" w:hAnsi="宋体" w:cs="仿宋"/>
          <w:i/>
          <w:sz w:val="24"/>
          <w:szCs w:val="28"/>
          <w:u w:val="single"/>
        </w:rPr>
        <w:t>（单位名称）</w:t>
      </w:r>
      <w:r>
        <w:rPr>
          <w:rFonts w:hint="eastAsia" w:hAnsi="宋体" w:cs="仿宋"/>
          <w:sz w:val="24"/>
          <w:szCs w:val="28"/>
        </w:rPr>
        <w:t>的</w:t>
      </w:r>
      <w:r>
        <w:rPr>
          <w:rFonts w:hint="eastAsia" w:hAnsi="宋体" w:cs="仿宋"/>
          <w:i/>
          <w:sz w:val="24"/>
          <w:szCs w:val="28"/>
          <w:u w:val="single"/>
        </w:rPr>
        <w:t>（项目名称）</w:t>
      </w:r>
      <w:r>
        <w:rPr>
          <w:rFonts w:hint="eastAsia" w:hAnsi="宋体" w:cs="仿宋"/>
          <w:sz w:val="24"/>
          <w:szCs w:val="28"/>
        </w:rPr>
        <w:t>采购活动，工程的施工单位全部为符合政策要求的中小企业（或者：服务全部由符合政策要求的中小企业承接）。相关企业（含联合体中的中小企业、签订分包意向协议的中小企业）的具体情况如下：</w:t>
      </w:r>
    </w:p>
    <w:p>
      <w:pPr>
        <w:autoSpaceDE w:val="0"/>
        <w:autoSpaceDN w:val="0"/>
        <w:spacing w:line="360" w:lineRule="auto"/>
        <w:ind w:firstLine="480" w:firstLineChars="200"/>
        <w:rPr>
          <w:rFonts w:hAnsi="宋体" w:cs="仿宋"/>
          <w:sz w:val="24"/>
          <w:szCs w:val="28"/>
        </w:rPr>
      </w:pPr>
      <w:r>
        <w:rPr>
          <w:rFonts w:hAnsi="宋体" w:cs="仿宋"/>
          <w:sz w:val="24"/>
          <w:szCs w:val="28"/>
        </w:rPr>
        <w:t xml:space="preserve">1. </w:t>
      </w:r>
      <w:r>
        <w:rPr>
          <w:rFonts w:hint="eastAsia" w:hAnsi="宋体" w:cs="仿宋"/>
          <w:i/>
          <w:sz w:val="24"/>
          <w:szCs w:val="28"/>
          <w:u w:val="single"/>
        </w:rPr>
        <w:t>（标的名称）</w:t>
      </w:r>
      <w:r>
        <w:rPr>
          <w:rFonts w:hAnsi="宋体" w:cs="仿宋"/>
          <w:i/>
          <w:sz w:val="24"/>
          <w:szCs w:val="28"/>
          <w:u w:val="single"/>
        </w:rPr>
        <w:t xml:space="preserve"> </w:t>
      </w:r>
      <w:r>
        <w:rPr>
          <w:rFonts w:hint="eastAsia" w:hAnsi="宋体" w:cs="仿宋"/>
          <w:sz w:val="24"/>
          <w:szCs w:val="28"/>
        </w:rPr>
        <w:t>，属于</w:t>
      </w:r>
      <w:r>
        <w:rPr>
          <w:rFonts w:hint="eastAsia" w:hAnsi="宋体" w:cs="仿宋"/>
          <w:i/>
          <w:sz w:val="24"/>
          <w:szCs w:val="28"/>
          <w:u w:val="single"/>
        </w:rPr>
        <w:t>（采购文件中明确的所属行业）</w:t>
      </w:r>
      <w:r>
        <w:rPr>
          <w:rFonts w:hint="eastAsia" w:hAnsi="宋体" w:cs="仿宋"/>
          <w:sz w:val="24"/>
          <w:szCs w:val="28"/>
        </w:rPr>
        <w:t>；承建（承接）企业为</w:t>
      </w:r>
      <w:r>
        <w:rPr>
          <w:rFonts w:hint="eastAsia" w:hAnsi="宋体" w:cs="仿宋"/>
          <w:i/>
          <w:sz w:val="24"/>
          <w:szCs w:val="28"/>
          <w:u w:val="single"/>
        </w:rPr>
        <w:t>（企业名称）</w:t>
      </w:r>
      <w:r>
        <w:rPr>
          <w:rFonts w:hint="eastAsia" w:hAnsi="宋体" w:cs="仿宋"/>
          <w:sz w:val="24"/>
          <w:szCs w:val="28"/>
        </w:rPr>
        <w:t>，从业人员</w:t>
      </w:r>
      <w:r>
        <w:rPr>
          <w:rFonts w:hint="eastAsia" w:hAnsi="宋体" w:cs="仿宋"/>
          <w:sz w:val="24"/>
          <w:szCs w:val="28"/>
          <w:u w:val="single"/>
        </w:rPr>
        <w:t xml:space="preserve">    </w:t>
      </w:r>
      <w:r>
        <w:rPr>
          <w:rFonts w:hint="eastAsia" w:hAnsi="宋体" w:cs="仿宋"/>
          <w:sz w:val="24"/>
          <w:szCs w:val="28"/>
        </w:rPr>
        <w:t>人，营业收入为</w:t>
      </w:r>
      <w:r>
        <w:rPr>
          <w:rFonts w:hint="eastAsia" w:hAnsi="宋体" w:cs="仿宋"/>
          <w:sz w:val="24"/>
          <w:szCs w:val="28"/>
          <w:u w:val="single"/>
        </w:rPr>
        <w:t xml:space="preserve">    </w:t>
      </w:r>
      <w:r>
        <w:rPr>
          <w:rFonts w:hint="eastAsia" w:hAnsi="宋体" w:cs="仿宋"/>
          <w:sz w:val="24"/>
          <w:szCs w:val="28"/>
        </w:rPr>
        <w:t>万元，资产总额为</w:t>
      </w:r>
      <w:r>
        <w:rPr>
          <w:rFonts w:hint="eastAsia" w:hAnsi="宋体" w:cs="仿宋"/>
          <w:sz w:val="24"/>
          <w:szCs w:val="28"/>
          <w:u w:val="single"/>
        </w:rPr>
        <w:t xml:space="preserve">    </w:t>
      </w:r>
      <w:r>
        <w:rPr>
          <w:rFonts w:hint="eastAsia" w:hAnsi="宋体" w:cs="仿宋"/>
          <w:sz w:val="24"/>
          <w:szCs w:val="28"/>
        </w:rPr>
        <w:t>万元</w:t>
      </w:r>
      <w:r>
        <w:rPr>
          <w:rFonts w:hAnsi="宋体" w:cs="仿宋"/>
          <w:sz w:val="24"/>
          <w:szCs w:val="28"/>
          <w:vertAlign w:val="superscript"/>
        </w:rPr>
        <w:t>1</w:t>
      </w:r>
      <w:r>
        <w:rPr>
          <w:rFonts w:hint="eastAsia" w:hAnsi="宋体" w:cs="仿宋"/>
          <w:sz w:val="24"/>
          <w:szCs w:val="28"/>
        </w:rPr>
        <w:t>，属于</w:t>
      </w:r>
      <w:r>
        <w:rPr>
          <w:rFonts w:hint="eastAsia" w:hAnsi="宋体" w:cs="仿宋"/>
          <w:i/>
          <w:sz w:val="24"/>
          <w:szCs w:val="28"/>
          <w:u w:val="single"/>
        </w:rPr>
        <w:t>（中型企业、小型企业、微型企业）</w:t>
      </w:r>
      <w:r>
        <w:rPr>
          <w:rFonts w:hint="eastAsia" w:hAnsi="宋体" w:cs="仿宋"/>
          <w:sz w:val="24"/>
          <w:szCs w:val="28"/>
        </w:rPr>
        <w:t>；</w:t>
      </w:r>
    </w:p>
    <w:p>
      <w:pPr>
        <w:autoSpaceDE w:val="0"/>
        <w:autoSpaceDN w:val="0"/>
        <w:spacing w:line="360" w:lineRule="auto"/>
        <w:ind w:firstLine="480" w:firstLineChars="200"/>
        <w:rPr>
          <w:rFonts w:hAnsi="宋体" w:cs="仿宋"/>
          <w:sz w:val="24"/>
          <w:szCs w:val="28"/>
        </w:rPr>
      </w:pPr>
      <w:r>
        <w:rPr>
          <w:rFonts w:hAnsi="宋体" w:cs="仿宋"/>
          <w:sz w:val="24"/>
          <w:szCs w:val="28"/>
        </w:rPr>
        <w:t>2.</w:t>
      </w:r>
      <w:r>
        <w:rPr>
          <w:rFonts w:hAnsi="宋体" w:cs="仿宋"/>
          <w:i/>
          <w:sz w:val="24"/>
          <w:szCs w:val="28"/>
          <w:u w:val="single"/>
        </w:rPr>
        <w:t xml:space="preserve"> </w:t>
      </w:r>
      <w:r>
        <w:rPr>
          <w:rFonts w:hint="eastAsia" w:hAnsi="宋体" w:cs="仿宋"/>
          <w:i/>
          <w:sz w:val="24"/>
          <w:szCs w:val="28"/>
          <w:u w:val="single"/>
        </w:rPr>
        <w:t>（标的名称）</w:t>
      </w:r>
      <w:r>
        <w:rPr>
          <w:rFonts w:hAnsi="宋体" w:cs="仿宋"/>
          <w:i/>
          <w:sz w:val="24"/>
          <w:szCs w:val="28"/>
          <w:u w:val="single"/>
        </w:rPr>
        <w:t xml:space="preserve"> </w:t>
      </w:r>
      <w:r>
        <w:rPr>
          <w:rFonts w:hint="eastAsia" w:hAnsi="宋体" w:cs="仿宋"/>
          <w:sz w:val="24"/>
          <w:szCs w:val="28"/>
        </w:rPr>
        <w:t>，属于</w:t>
      </w:r>
      <w:r>
        <w:rPr>
          <w:rFonts w:hint="eastAsia" w:hAnsi="宋体" w:cs="仿宋"/>
          <w:i/>
          <w:sz w:val="24"/>
          <w:szCs w:val="28"/>
          <w:u w:val="single"/>
        </w:rPr>
        <w:t>（采购文件中明确的所属行业）</w:t>
      </w:r>
      <w:r>
        <w:rPr>
          <w:rFonts w:hint="eastAsia" w:hAnsi="宋体" w:cs="仿宋"/>
          <w:sz w:val="24"/>
          <w:szCs w:val="28"/>
        </w:rPr>
        <w:t>；承建（承接）企业为</w:t>
      </w:r>
      <w:r>
        <w:rPr>
          <w:rFonts w:hint="eastAsia" w:hAnsi="宋体" w:cs="仿宋"/>
          <w:i/>
          <w:sz w:val="24"/>
          <w:szCs w:val="28"/>
          <w:u w:val="single"/>
        </w:rPr>
        <w:t>（企业名称）</w:t>
      </w:r>
      <w:r>
        <w:rPr>
          <w:rFonts w:hint="eastAsia" w:hAnsi="宋体" w:cs="仿宋"/>
          <w:sz w:val="24"/>
          <w:szCs w:val="28"/>
        </w:rPr>
        <w:t>，从业人员人</w:t>
      </w:r>
      <w:r>
        <w:rPr>
          <w:rFonts w:hint="eastAsia" w:hAnsi="宋体" w:cs="仿宋"/>
          <w:sz w:val="24"/>
          <w:szCs w:val="28"/>
          <w:u w:val="single"/>
        </w:rPr>
        <w:t xml:space="preserve">    </w:t>
      </w:r>
      <w:r>
        <w:rPr>
          <w:rFonts w:hint="eastAsia" w:hAnsi="宋体" w:cs="仿宋"/>
          <w:sz w:val="24"/>
          <w:szCs w:val="28"/>
        </w:rPr>
        <w:t>，营业收入为</w:t>
      </w:r>
      <w:r>
        <w:rPr>
          <w:rFonts w:hint="eastAsia" w:hAnsi="宋体" w:cs="仿宋"/>
          <w:sz w:val="24"/>
          <w:szCs w:val="28"/>
          <w:u w:val="single"/>
        </w:rPr>
        <w:t xml:space="preserve">    </w:t>
      </w:r>
      <w:r>
        <w:rPr>
          <w:rFonts w:hint="eastAsia" w:hAnsi="宋体" w:cs="仿宋"/>
          <w:sz w:val="24"/>
          <w:szCs w:val="28"/>
        </w:rPr>
        <w:t>万元，资产总额为</w:t>
      </w:r>
      <w:r>
        <w:rPr>
          <w:rFonts w:hint="eastAsia" w:hAnsi="宋体" w:cs="仿宋"/>
          <w:sz w:val="24"/>
          <w:szCs w:val="28"/>
          <w:u w:val="single"/>
        </w:rPr>
        <w:t xml:space="preserve">    </w:t>
      </w:r>
      <w:r>
        <w:rPr>
          <w:rFonts w:hint="eastAsia" w:hAnsi="宋体" w:cs="仿宋"/>
          <w:sz w:val="24"/>
          <w:szCs w:val="28"/>
        </w:rPr>
        <w:t>万元，属于</w:t>
      </w:r>
      <w:r>
        <w:rPr>
          <w:rFonts w:hint="eastAsia" w:hAnsi="宋体" w:cs="仿宋"/>
          <w:i/>
          <w:sz w:val="24"/>
          <w:szCs w:val="28"/>
          <w:u w:val="single"/>
        </w:rPr>
        <w:t>（中型企业、小型企业、微型企业）</w:t>
      </w:r>
      <w:r>
        <w:rPr>
          <w:rFonts w:hint="eastAsia" w:hAnsi="宋体" w:cs="仿宋"/>
          <w:sz w:val="24"/>
          <w:szCs w:val="28"/>
        </w:rPr>
        <w:t>；</w:t>
      </w:r>
    </w:p>
    <w:p>
      <w:pPr>
        <w:autoSpaceDE w:val="0"/>
        <w:autoSpaceDN w:val="0"/>
        <w:spacing w:line="360" w:lineRule="auto"/>
        <w:ind w:firstLine="480" w:firstLineChars="200"/>
        <w:rPr>
          <w:rFonts w:hAnsi="宋体" w:cs="仿宋"/>
          <w:sz w:val="24"/>
          <w:szCs w:val="28"/>
        </w:rPr>
      </w:pPr>
      <w:r>
        <w:rPr>
          <w:rFonts w:hint="eastAsia" w:hAnsi="宋体" w:cs="仿宋"/>
          <w:sz w:val="24"/>
          <w:szCs w:val="28"/>
        </w:rPr>
        <w:t>……</w:t>
      </w:r>
    </w:p>
    <w:p>
      <w:pPr>
        <w:autoSpaceDE w:val="0"/>
        <w:autoSpaceDN w:val="0"/>
        <w:spacing w:line="360" w:lineRule="auto"/>
        <w:ind w:firstLine="480" w:firstLineChars="200"/>
        <w:rPr>
          <w:rFonts w:hAnsi="宋体" w:cs="仿宋"/>
          <w:sz w:val="24"/>
          <w:szCs w:val="28"/>
        </w:rPr>
      </w:pPr>
      <w:r>
        <w:rPr>
          <w:rFonts w:hint="eastAsia" w:hAnsi="宋体" w:cs="仿宋"/>
          <w:sz w:val="24"/>
          <w:szCs w:val="28"/>
        </w:rPr>
        <w:t>以上企业，不属于大企业的分支机构，不存在控股股东为大企业的情形，也不存在与大企业的负责人为同一人的情形。</w:t>
      </w:r>
    </w:p>
    <w:p>
      <w:pPr>
        <w:autoSpaceDE w:val="0"/>
        <w:autoSpaceDN w:val="0"/>
        <w:spacing w:line="360" w:lineRule="auto"/>
        <w:ind w:firstLine="480" w:firstLineChars="200"/>
        <w:rPr>
          <w:rFonts w:hAnsi="宋体" w:cs="仿宋"/>
          <w:sz w:val="24"/>
          <w:szCs w:val="28"/>
        </w:rPr>
      </w:pPr>
      <w:r>
        <w:rPr>
          <w:rFonts w:hint="eastAsia" w:hAnsi="宋体" w:cs="仿宋"/>
          <w:sz w:val="24"/>
          <w:szCs w:val="28"/>
        </w:rPr>
        <w:t>本企业对上述声明内容的真实性负责。如有虚假，将依法承担相应责任。</w:t>
      </w:r>
    </w:p>
    <w:p>
      <w:pPr>
        <w:autoSpaceDE w:val="0"/>
        <w:autoSpaceDN w:val="0"/>
        <w:spacing w:line="360" w:lineRule="auto"/>
        <w:ind w:left="4760" w:leftChars="1400" w:firstLine="480" w:firstLineChars="200"/>
        <w:rPr>
          <w:rFonts w:hAnsi="宋体" w:cs="仿宋"/>
          <w:sz w:val="24"/>
          <w:szCs w:val="28"/>
        </w:rPr>
      </w:pPr>
      <w:r>
        <w:rPr>
          <w:rFonts w:hint="eastAsia" w:hAnsi="宋体" w:cs="仿宋"/>
          <w:sz w:val="24"/>
          <w:szCs w:val="28"/>
        </w:rPr>
        <w:t>企业名称（盖章）：</w:t>
      </w:r>
    </w:p>
    <w:p>
      <w:pPr>
        <w:autoSpaceDE w:val="0"/>
        <w:autoSpaceDN w:val="0"/>
        <w:spacing w:line="360" w:lineRule="auto"/>
        <w:ind w:left="4760" w:leftChars="1400" w:firstLine="560" w:firstLineChars="200"/>
        <w:rPr>
          <w:rFonts w:hAnsi="宋体" w:cs="仿宋"/>
          <w:sz w:val="28"/>
          <w:szCs w:val="28"/>
        </w:rPr>
      </w:pPr>
    </w:p>
    <w:p>
      <w:pPr>
        <w:autoSpaceDE w:val="0"/>
        <w:autoSpaceDN w:val="0"/>
        <w:spacing w:line="360" w:lineRule="auto"/>
        <w:ind w:left="4760" w:leftChars="1400" w:firstLine="480" w:firstLineChars="200"/>
        <w:rPr>
          <w:rFonts w:hAnsi="宋体" w:cs="仿宋"/>
          <w:sz w:val="24"/>
          <w:szCs w:val="28"/>
        </w:rPr>
      </w:pPr>
      <w:r>
        <w:rPr>
          <w:rFonts w:hint="eastAsia" w:hAnsi="宋体" w:cs="仿宋"/>
          <w:sz w:val="24"/>
          <w:szCs w:val="28"/>
        </w:rPr>
        <w:t>日期：</w:t>
      </w:r>
    </w:p>
    <w:p>
      <w:pPr>
        <w:autoSpaceDE w:val="0"/>
        <w:autoSpaceDN w:val="0"/>
        <w:spacing w:line="360" w:lineRule="auto"/>
        <w:ind w:left="4760" w:leftChars="1400" w:firstLine="480" w:firstLineChars="200"/>
        <w:rPr>
          <w:rFonts w:hAnsi="宋体" w:cs="仿宋"/>
          <w:sz w:val="24"/>
          <w:szCs w:val="28"/>
        </w:rPr>
      </w:pPr>
    </w:p>
    <w:p>
      <w:pPr>
        <w:autoSpaceDE w:val="0"/>
        <w:autoSpaceDN w:val="0"/>
        <w:spacing w:line="360" w:lineRule="auto"/>
        <w:ind w:left="4760" w:leftChars="1400" w:firstLine="480" w:firstLineChars="200"/>
        <w:rPr>
          <w:rFonts w:hAnsi="宋体" w:cs="仿宋"/>
          <w:sz w:val="24"/>
          <w:szCs w:val="28"/>
        </w:rPr>
      </w:pPr>
    </w:p>
    <w:p>
      <w:pPr>
        <w:autoSpaceDE w:val="0"/>
        <w:autoSpaceDN w:val="0"/>
        <w:spacing w:line="360" w:lineRule="auto"/>
        <w:ind w:left="4760" w:leftChars="1400" w:firstLine="480" w:firstLineChars="200"/>
        <w:rPr>
          <w:rFonts w:hAnsi="宋体" w:cs="仿宋"/>
          <w:sz w:val="24"/>
          <w:szCs w:val="28"/>
        </w:rPr>
      </w:pPr>
    </w:p>
    <w:p>
      <w:pPr>
        <w:autoSpaceDE w:val="0"/>
        <w:autoSpaceDN w:val="0"/>
        <w:spacing w:line="360" w:lineRule="auto"/>
        <w:ind w:left="4760" w:leftChars="1400" w:firstLine="480" w:firstLineChars="200"/>
        <w:rPr>
          <w:rFonts w:hAnsi="宋体" w:cs="仿宋"/>
          <w:sz w:val="24"/>
          <w:szCs w:val="28"/>
        </w:rPr>
      </w:pPr>
    </w:p>
    <w:p>
      <w:pPr>
        <w:autoSpaceDE w:val="0"/>
        <w:autoSpaceDN w:val="0"/>
        <w:spacing w:line="360" w:lineRule="auto"/>
        <w:ind w:left="4760" w:leftChars="1400" w:firstLine="480" w:firstLineChars="200"/>
        <w:rPr>
          <w:rFonts w:hAnsi="宋体" w:cs="仿宋"/>
          <w:sz w:val="24"/>
          <w:szCs w:val="28"/>
        </w:rPr>
      </w:pPr>
    </w:p>
    <w:p>
      <w:pPr>
        <w:autoSpaceDE w:val="0"/>
        <w:autoSpaceDN w:val="0"/>
        <w:spacing w:line="360" w:lineRule="auto"/>
        <w:ind w:firstLine="480" w:firstLineChars="200"/>
        <w:rPr>
          <w:rFonts w:hAnsi="宋体" w:cs="TimesNewRomanPSMT"/>
          <w:sz w:val="24"/>
          <w:szCs w:val="28"/>
          <w:vertAlign w:val="superscript"/>
        </w:rPr>
      </w:pPr>
      <w:r>
        <w:rPr>
          <w:rFonts w:hAnsi="宋体" w:cs="TimesNewRomanPSMT"/>
          <w:sz w:val="24"/>
          <w:szCs w:val="28"/>
          <w:vertAlign w:val="superscript"/>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247650</wp:posOffset>
                </wp:positionV>
                <wp:extent cx="5220970" cy="35560"/>
                <wp:effectExtent l="8255" t="10795" r="9525" b="10795"/>
                <wp:wrapNone/>
                <wp:docPr id="1" name="自选图形 5"/>
                <wp:cNvGraphicFramePr/>
                <a:graphic xmlns:a="http://schemas.openxmlformats.org/drawingml/2006/main">
                  <a:graphicData uri="http://schemas.microsoft.com/office/word/2010/wordprocessingShape">
                    <wps:wsp>
                      <wps:cNvCnPr>
                        <a:cxnSpLocks noChangeShapeType="1"/>
                      </wps:cNvCnPr>
                      <wps:spPr bwMode="auto">
                        <a:xfrm>
                          <a:off x="0" y="0"/>
                          <a:ext cx="5220970" cy="35560"/>
                        </a:xfrm>
                        <a:prstGeom prst="straightConnector1">
                          <a:avLst/>
                        </a:prstGeom>
                        <a:noFill/>
                        <a:ln w="9525">
                          <a:solidFill>
                            <a:srgbClr val="000000"/>
                          </a:solidFill>
                          <a:round/>
                        </a:ln>
                      </wps:spPr>
                      <wps:bodyPr/>
                    </wps:wsp>
                  </a:graphicData>
                </a:graphic>
              </wp:anchor>
            </w:drawing>
          </mc:Choice>
          <mc:Fallback>
            <w:pict>
              <v:shape id="自选图形 5" o:spid="_x0000_s1026" o:spt="32" type="#_x0000_t32" style="position:absolute;left:0pt;margin-left:0.35pt;margin-top:19.5pt;height:2.8pt;width:411.1pt;z-index:251662336;mso-width-relative:page;mso-height-relative:page;" filled="f" stroked="t" coordsize="21600,21600" o:gfxdata="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Rb599YAAAAGAQAADwAAAAAAAAABACAAAAAiAAAAZHJzL2Rvd25yZXYueG1sUEsBAhQAFAAA&#10;AAgAh07iQHNd8eDxAQAAuQMAAA4AAAAAAAAAAQAgAAAAJQEAAGRycy9lMm9Eb2MueG1sUEsFBgAA&#10;AAAGAAYAWQEAAIgFAAAAAA==&#10;">
                <v:fill on="f" focussize="0,0"/>
                <v:stroke color="#000000" joinstyle="round"/>
                <v:imagedata o:title=""/>
                <o:lock v:ext="edit" aspectratio="f"/>
              </v:shape>
            </w:pict>
          </mc:Fallback>
        </mc:AlternateContent>
      </w:r>
    </w:p>
    <w:p>
      <w:pPr>
        <w:autoSpaceDE w:val="0"/>
        <w:autoSpaceDN w:val="0"/>
        <w:spacing w:line="360" w:lineRule="auto"/>
        <w:rPr>
          <w:rFonts w:hAnsi="宋体" w:cs="宋体"/>
          <w:sz w:val="24"/>
          <w:szCs w:val="28"/>
        </w:rPr>
      </w:pPr>
      <w:r>
        <w:rPr>
          <w:rFonts w:hAnsi="宋体" w:cs="TimesNewRomanPSMT"/>
          <w:sz w:val="24"/>
          <w:szCs w:val="28"/>
          <w:vertAlign w:val="superscript"/>
        </w:rPr>
        <w:t xml:space="preserve">1 </w:t>
      </w:r>
      <w:r>
        <w:rPr>
          <w:rFonts w:hint="eastAsia" w:hAnsi="宋体" w:cs="宋体"/>
          <w:sz w:val="21"/>
          <w:szCs w:val="21"/>
        </w:rPr>
        <w:t>从业人员、营业收入、资产总额填报上一年度数据，无上一年度数据的新成立企业可不填报。</w:t>
      </w:r>
    </w:p>
    <w:p>
      <w:pPr>
        <w:pStyle w:val="29"/>
        <w:tabs>
          <w:tab w:val="left" w:pos="5580"/>
        </w:tabs>
        <w:spacing w:line="320" w:lineRule="exact"/>
        <w:ind w:firstLine="1181" w:firstLineChars="490"/>
        <w:rPr>
          <w:rFonts w:hAnsi="宋体"/>
          <w:b/>
          <w:sz w:val="24"/>
          <w:szCs w:val="24"/>
        </w:rPr>
      </w:pPr>
    </w:p>
    <w:bookmarkEnd w:id="89"/>
    <w:p>
      <w:pPr>
        <w:rPr>
          <w:sz w:val="24"/>
          <w:szCs w:val="24"/>
        </w:rPr>
      </w:pPr>
    </w:p>
    <w:bookmarkEnd w:id="40"/>
    <w:bookmarkEnd w:id="41"/>
    <w:p>
      <w:pPr>
        <w:pStyle w:val="29"/>
        <w:tabs>
          <w:tab w:val="left" w:pos="5580"/>
        </w:tabs>
        <w:spacing w:line="360" w:lineRule="auto"/>
        <w:rPr>
          <w:sz w:val="24"/>
          <w:szCs w:val="24"/>
        </w:rPr>
      </w:pPr>
      <w:r>
        <w:rPr>
          <w:rFonts w:hAnsi="宋体"/>
          <w:sz w:val="24"/>
          <w:szCs w:val="24"/>
        </w:rPr>
        <w:t xml:space="preserve">                                                               </w:t>
      </w:r>
      <w:r>
        <w:rPr>
          <w:rFonts w:hint="eastAsia" w:hAnsi="宋体"/>
          <w:sz w:val="24"/>
          <w:szCs w:val="24"/>
        </w:rPr>
        <w:t>【末页】</w:t>
      </w:r>
    </w:p>
    <w:sectPr>
      <w:pgSz w:w="11906" w:h="16838"/>
      <w:pgMar w:top="1440" w:right="1701" w:bottom="1259" w:left="1701"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华文彩云">
    <w:panose1 w:val="02010800040101010101"/>
    <w:charset w:val="86"/>
    <w:family w:val="auto"/>
    <w:pitch w:val="default"/>
    <w:sig w:usb0="00000001" w:usb1="080F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1FB" w:csb1="00000000"/>
  </w:font>
  <w:font w:name="Arial Black">
    <w:panose1 w:val="020B0A04020102020204"/>
    <w:charset w:val="00"/>
    <w:family w:val="swiss"/>
    <w:pitch w:val="default"/>
    <w:sig w:usb0="00000287" w:usb1="00000000" w:usb2="00000000" w:usb3="00000000" w:csb0="2000009F" w:csb1="DFD70000"/>
  </w:font>
  <w:font w:name="Geneva">
    <w:altName w:val="Arial"/>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BoldItalic">
    <w:altName w:val="Arial"/>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汉仪细等线简">
    <w:altName w:val="宋体"/>
    <w:panose1 w:val="00000000000000000000"/>
    <w:charset w:val="86"/>
    <w:family w:val="auto"/>
    <w:pitch w:val="default"/>
    <w:sig w:usb0="00000000" w:usb1="00000000" w:usb2="00000002"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New Century Schlbk">
    <w:altName w:val="Segoe Print"/>
    <w:panose1 w:val="00000000000000000000"/>
    <w:charset w:val="00"/>
    <w:family w:val="auto"/>
    <w:pitch w:val="default"/>
    <w:sig w:usb0="00000000" w:usb1="00000000" w:usb2="00000000" w:usb3="00000000" w:csb0="00000001" w:csb1="00000000"/>
  </w:font>
  <w:font w:name="Times New Roman;Symbol;Arial;婼">
    <w:altName w:val="宋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G Times">
    <w:altName w:val="Traditional Arabic"/>
    <w:panose1 w:val="02020603050405020304"/>
    <w:charset w:val="00"/>
    <w:family w:val="roman"/>
    <w:pitch w:val="default"/>
    <w:sig w:usb0="00000000" w:usb1="00000000" w:usb2="00000000" w:usb3="00000000" w:csb0="00000093" w:csb1="00000000"/>
  </w:font>
  <w:font w:name="TimesNewRomanPSMT">
    <w:altName w:val="Times New Roman"/>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fldChar w:fldCharType="begin"/>
    </w:r>
    <w:r>
      <w:instrText xml:space="preserve">PAGE   \* MERGEFORMAT</w:instrText>
    </w:r>
    <w:r>
      <w:fldChar w:fldCharType="separate"/>
    </w:r>
    <w:r>
      <w:rPr>
        <w:lang w:val="zh-CN"/>
      </w:rPr>
      <w:t>-</w:t>
    </w:r>
    <w:r>
      <w:t xml:space="preserve"> 5 -</w:t>
    </w:r>
    <w:r>
      <w:fldChar w:fldCharType="end"/>
    </w:r>
  </w:p>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855"/>
        </w:tabs>
        <w:ind w:left="85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E"/>
    <w:multiLevelType w:val="multilevel"/>
    <w:tmpl w:val="0000000E"/>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pStyle w:val="10"/>
      <w:lvlText w:val="%1.%2.%3.%4.%5.%6.%7.%8.%9."/>
      <w:lvlJc w:val="left"/>
      <w:pPr>
        <w:tabs>
          <w:tab w:val="left" w:pos="1559"/>
        </w:tabs>
        <w:ind w:left="1559" w:hanging="1559"/>
      </w:pPr>
      <w:rPr>
        <w:rFonts w:hint="eastAsia" w:cs="Times New Roman"/>
      </w:rPr>
    </w:lvl>
  </w:abstractNum>
  <w:abstractNum w:abstractNumId="2">
    <w:nsid w:val="00000011"/>
    <w:multiLevelType w:val="multilevel"/>
    <w:tmpl w:val="00000011"/>
    <w:lvl w:ilvl="0" w:tentative="0">
      <w:start w:val="1"/>
      <w:numFmt w:val="decimal"/>
      <w:pStyle w:val="9"/>
      <w:lvlText w:val="%1."/>
      <w:lvlJc w:val="left"/>
      <w:pPr>
        <w:tabs>
          <w:tab w:val="left" w:pos="420"/>
        </w:tabs>
        <w:ind w:left="420" w:hanging="420"/>
      </w:pPr>
      <w:rPr>
        <w:rFonts w:hint="eastAsia" w:cs="Times New Roman"/>
        <w:b w:val="0"/>
        <w:i w:val="0"/>
        <w:sz w:val="24"/>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abstractNum w:abstractNumId="3">
    <w:nsid w:val="00000015"/>
    <w:multiLevelType w:val="multilevel"/>
    <w:tmpl w:val="00000015"/>
    <w:lvl w:ilvl="0" w:tentative="0">
      <w:start w:val="1"/>
      <w:numFmt w:val="decimal"/>
      <w:lvlText w:val="%1"/>
      <w:lvlJc w:val="left"/>
      <w:pPr>
        <w:tabs>
          <w:tab w:val="left" w:pos="420"/>
        </w:tabs>
        <w:ind w:left="420" w:hanging="420"/>
      </w:pPr>
      <w:rPr>
        <w:rFonts w:hint="default"/>
        <w:color w:val="auto"/>
      </w:rPr>
    </w:lvl>
    <w:lvl w:ilvl="1" w:tentative="0">
      <w:start w:val="1"/>
      <w:numFmt w:val="decimal"/>
      <w:lvlText w:val="%2．"/>
      <w:lvlJc w:val="left"/>
      <w:pPr>
        <w:tabs>
          <w:tab w:val="left" w:pos="420"/>
        </w:tabs>
        <w:ind w:left="420" w:hanging="420"/>
      </w:pPr>
      <w:rPr>
        <w:rFonts w:ascii="Times New Roman" w:hAnsi="Times New Roman" w:eastAsia="Times New Roman" w:cs="Times New Roman"/>
        <w:color w:val="auto"/>
      </w:rPr>
    </w:lvl>
    <w:lvl w:ilvl="2" w:tentative="0">
      <w:start w:val="1"/>
      <w:numFmt w:val="decimal"/>
      <w:lvlText w:val="%1.%2.%3"/>
      <w:lvlJc w:val="left"/>
      <w:pPr>
        <w:tabs>
          <w:tab w:val="left" w:pos="720"/>
        </w:tabs>
        <w:ind w:left="720" w:hanging="720"/>
      </w:pPr>
      <w:rPr>
        <w:rFonts w:hint="default"/>
        <w:color w:val="auto"/>
      </w:rPr>
    </w:lvl>
    <w:lvl w:ilvl="3" w:tentative="0">
      <w:start w:val="1"/>
      <w:numFmt w:val="decimal"/>
      <w:lvlText w:val="%1.%2.%3.%4"/>
      <w:lvlJc w:val="left"/>
      <w:pPr>
        <w:tabs>
          <w:tab w:val="left" w:pos="1080"/>
        </w:tabs>
        <w:ind w:left="1080" w:hanging="108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440"/>
        </w:tabs>
        <w:ind w:left="1440" w:hanging="144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800"/>
        </w:tabs>
        <w:ind w:left="1800" w:hanging="180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4">
    <w:nsid w:val="00000016"/>
    <w:multiLevelType w:val="multilevel"/>
    <w:tmpl w:val="00000016"/>
    <w:lvl w:ilvl="0" w:tentative="0">
      <w:start w:val="2"/>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color w:val="auto"/>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0000001A"/>
    <w:multiLevelType w:val="multilevel"/>
    <w:tmpl w:val="0000001A"/>
    <w:lvl w:ilvl="0" w:tentative="0">
      <w:start w:val="1"/>
      <w:numFmt w:val="decimal"/>
      <w:lvlText w:val="%1"/>
      <w:lvlJc w:val="left"/>
      <w:pPr>
        <w:tabs>
          <w:tab w:val="left" w:pos="1134"/>
        </w:tabs>
        <w:ind w:left="1134" w:hanging="567"/>
      </w:pPr>
      <w:rPr>
        <w:rFonts w:hint="eastAsia" w:ascii="宋体" w:eastAsia="宋体" w:cs="Times New Roman"/>
        <w:b w:val="0"/>
        <w:i w:val="0"/>
        <w:sz w:val="21"/>
      </w:rPr>
    </w:lvl>
    <w:lvl w:ilvl="1" w:tentative="0">
      <w:start w:val="2"/>
      <w:numFmt w:val="japaneseCounting"/>
      <w:lvlText w:val="%2、"/>
      <w:lvlJc w:val="left"/>
      <w:pPr>
        <w:tabs>
          <w:tab w:val="left" w:pos="720"/>
        </w:tabs>
        <w:ind w:left="720" w:hanging="720"/>
      </w:pPr>
      <w:rPr>
        <w:rFonts w:hint="default" w:cs="Times New Roman"/>
      </w:rPr>
    </w:lvl>
    <w:lvl w:ilvl="2" w:tentative="0">
      <w:start w:val="3"/>
      <w:numFmt w:val="japaneseCounting"/>
      <w:lvlText w:val="%3、"/>
      <w:lvlJc w:val="left"/>
      <w:pPr>
        <w:tabs>
          <w:tab w:val="left" w:pos="1560"/>
        </w:tabs>
        <w:ind w:left="1560" w:hanging="72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9E4204F"/>
    <w:multiLevelType w:val="multilevel"/>
    <w:tmpl w:val="09E4204F"/>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cs="Times New Roman"/>
        <w:b w:val="0"/>
        <w:sz w:val="36"/>
      </w:rPr>
    </w:lvl>
    <w:lvl w:ilvl="1" w:tentative="0">
      <w:start w:val="1"/>
      <w:numFmt w:val="decimal"/>
      <w:pStyle w:val="537"/>
      <w:isLgl/>
      <w:lvlText w:val="%1.%2"/>
      <w:lvlJc w:val="left"/>
      <w:pPr>
        <w:tabs>
          <w:tab w:val="left" w:pos="851"/>
        </w:tabs>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rPr>
    </w:lvl>
    <w:lvl w:ilvl="2" w:tentative="0">
      <w:start w:val="1"/>
      <w:numFmt w:val="decimal"/>
      <w:pStyle w:val="284"/>
      <w:isLgl/>
      <w:lvlText w:val="%1.%2.%3"/>
      <w:lvlJc w:val="left"/>
      <w:pPr>
        <w:tabs>
          <w:tab w:val="left" w:pos="851"/>
        </w:tabs>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rPr>
    </w:lvl>
    <w:lvl w:ilvl="3" w:tentative="0">
      <w:start w:val="1"/>
      <w:numFmt w:val="decimal"/>
      <w:pStyle w:val="347"/>
      <w:isLgl/>
      <w:lvlText w:val="%1.%2.%3.%4"/>
      <w:lvlJc w:val="left"/>
      <w:pPr>
        <w:tabs>
          <w:tab w:val="left" w:pos="1134"/>
        </w:tabs>
      </w:pPr>
      <w:rPr>
        <w:rFonts w:hint="eastAsia" w:cs="Times New Roman"/>
      </w:rPr>
    </w:lvl>
    <w:lvl w:ilvl="4" w:tentative="0">
      <w:start w:val="1"/>
      <w:numFmt w:val="decimal"/>
      <w:lvlText w:val="%1.%2.%3.%4.%5"/>
      <w:lvlJc w:val="left"/>
      <w:pPr>
        <w:tabs>
          <w:tab w:val="left" w:pos="4850"/>
        </w:tabs>
        <w:ind w:left="4620" w:hanging="850"/>
      </w:pPr>
      <w:rPr>
        <w:rFonts w:hint="eastAsia" w:cs="Times New Roman"/>
      </w:rPr>
    </w:lvl>
    <w:lvl w:ilvl="5" w:tentative="0">
      <w:start w:val="1"/>
      <w:numFmt w:val="decimal"/>
      <w:lvlText w:val="%1.%2.%3.%4.%5.%6"/>
      <w:lvlJc w:val="left"/>
      <w:pPr>
        <w:tabs>
          <w:tab w:val="left" w:pos="5635"/>
        </w:tabs>
        <w:ind w:left="5329" w:hanging="1134"/>
      </w:pPr>
      <w:rPr>
        <w:rFonts w:hint="eastAsia" w:cs="Times New Roman"/>
      </w:rPr>
    </w:lvl>
    <w:lvl w:ilvl="6" w:tentative="0">
      <w:start w:val="1"/>
      <w:numFmt w:val="decimal"/>
      <w:lvlText w:val="%1.%2.%3.%4.%5.%6.%7"/>
      <w:lvlJc w:val="left"/>
      <w:pPr>
        <w:tabs>
          <w:tab w:val="left" w:pos="6420"/>
        </w:tabs>
        <w:ind w:left="5896" w:hanging="1276"/>
      </w:pPr>
      <w:rPr>
        <w:rFonts w:hint="eastAsia" w:cs="Times New Roman"/>
      </w:rPr>
    </w:lvl>
    <w:lvl w:ilvl="7" w:tentative="0">
      <w:start w:val="1"/>
      <w:numFmt w:val="decimal"/>
      <w:lvlText w:val="%1.%2.%3.%4.%5.%6.%7.%8"/>
      <w:lvlJc w:val="left"/>
      <w:pPr>
        <w:tabs>
          <w:tab w:val="left" w:pos="6845"/>
        </w:tabs>
        <w:ind w:left="6463" w:hanging="1418"/>
      </w:pPr>
      <w:rPr>
        <w:rFonts w:hint="eastAsia" w:cs="Times New Roman"/>
      </w:rPr>
    </w:lvl>
    <w:lvl w:ilvl="8" w:tentative="0">
      <w:start w:val="1"/>
      <w:numFmt w:val="decimal"/>
      <w:lvlText w:val="%1.%2.%3.%4.%5.%6.%7.%8.%9"/>
      <w:lvlJc w:val="left"/>
      <w:pPr>
        <w:tabs>
          <w:tab w:val="left" w:pos="7631"/>
        </w:tabs>
        <w:ind w:left="7171" w:hanging="1700"/>
      </w:pPr>
      <w:rPr>
        <w:rFonts w:hint="eastAsia" w:cs="Times New Roman"/>
      </w:rPr>
    </w:lvl>
  </w:abstractNum>
  <w:abstractNum w:abstractNumId="8">
    <w:nsid w:val="579044A0"/>
    <w:multiLevelType w:val="singleLevel"/>
    <w:tmpl w:val="579044A0"/>
    <w:lvl w:ilvl="0" w:tentative="0">
      <w:start w:val="2"/>
      <w:numFmt w:val="decimal"/>
      <w:suff w:val="space"/>
      <w:lvlText w:val="%1."/>
      <w:lvlJc w:val="left"/>
      <w:rPr>
        <w:rFonts w:cs="Times New Roman"/>
      </w:rPr>
    </w:lvl>
  </w:abstractNum>
  <w:abstractNum w:abstractNumId="9">
    <w:nsid w:val="57904CB8"/>
    <w:multiLevelType w:val="singleLevel"/>
    <w:tmpl w:val="57904CB8"/>
    <w:lvl w:ilvl="0" w:tentative="0">
      <w:start w:val="32"/>
      <w:numFmt w:val="decimal"/>
      <w:suff w:val="space"/>
      <w:lvlText w:val="%1."/>
      <w:lvlJc w:val="left"/>
      <w:rPr>
        <w:rFonts w:cs="Times New Roman"/>
      </w:rPr>
    </w:lvl>
  </w:abstractNum>
  <w:abstractNum w:abstractNumId="10">
    <w:nsid w:val="57905C2A"/>
    <w:multiLevelType w:val="singleLevel"/>
    <w:tmpl w:val="57905C2A"/>
    <w:lvl w:ilvl="0" w:tentative="0">
      <w:start w:val="1"/>
      <w:numFmt w:val="decimal"/>
      <w:lvlText w:val="%1)"/>
      <w:lvlJc w:val="left"/>
      <w:pPr>
        <w:tabs>
          <w:tab w:val="left" w:pos="425"/>
        </w:tabs>
        <w:ind w:left="425" w:hanging="425"/>
      </w:pPr>
      <w:rPr>
        <w:rFonts w:hint="default" w:cs="Times New Roman"/>
      </w:rPr>
    </w:lvl>
  </w:abstractNum>
  <w:abstractNum w:abstractNumId="11">
    <w:nsid w:val="57905C87"/>
    <w:multiLevelType w:val="singleLevel"/>
    <w:tmpl w:val="57905C87"/>
    <w:lvl w:ilvl="0" w:tentative="0">
      <w:start w:val="1"/>
      <w:numFmt w:val="decimal"/>
      <w:lvlText w:val="%1."/>
      <w:lvlJc w:val="left"/>
      <w:pPr>
        <w:tabs>
          <w:tab w:val="left" w:pos="425"/>
        </w:tabs>
        <w:ind w:left="425" w:hanging="425"/>
      </w:pPr>
      <w:rPr>
        <w:rFonts w:hint="default" w:cs="Times New Roman"/>
      </w:rPr>
    </w:lvl>
  </w:abstractNum>
  <w:abstractNum w:abstractNumId="12">
    <w:nsid w:val="58DB2102"/>
    <w:multiLevelType w:val="singleLevel"/>
    <w:tmpl w:val="58DB2102"/>
    <w:lvl w:ilvl="0" w:tentative="0">
      <w:start w:val="1"/>
      <w:numFmt w:val="chineseCounting"/>
      <w:suff w:val="space"/>
      <w:lvlText w:val="第%1章"/>
      <w:lvlJc w:val="left"/>
      <w:rPr>
        <w:rFonts w:cs="Times New Roman"/>
      </w:rPr>
    </w:lvl>
  </w:abstractNum>
  <w:abstractNum w:abstractNumId="13">
    <w:nsid w:val="66C32293"/>
    <w:multiLevelType w:val="multilevel"/>
    <w:tmpl w:val="66C32293"/>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7"/>
  </w:num>
  <w:num w:numId="4">
    <w:abstractNumId w:val="6"/>
  </w:num>
  <w:num w:numId="5">
    <w:abstractNumId w:val="0"/>
  </w:num>
  <w:num w:numId="6">
    <w:abstractNumId w:val="8"/>
  </w:num>
  <w:num w:numId="7">
    <w:abstractNumId w:val="4"/>
  </w:num>
  <w:num w:numId="8">
    <w:abstractNumId w:val="5"/>
  </w:num>
  <w:num w:numId="9">
    <w:abstractNumId w:val="12"/>
  </w:num>
  <w:num w:numId="10">
    <w:abstractNumId w:val="9"/>
  </w:num>
  <w:num w:numId="11">
    <w:abstractNumId w:val="10"/>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70"/>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ZDVkNWRmNzZiY2VlOTAwZjVkNjY3NmZhYjQ2NjEifQ=="/>
  </w:docVars>
  <w:rsids>
    <w:rsidRoot w:val="00E557EB"/>
    <w:rsid w:val="00000DD9"/>
    <w:rsid w:val="00002D61"/>
    <w:rsid w:val="00003BC1"/>
    <w:rsid w:val="00003FEF"/>
    <w:rsid w:val="0000430F"/>
    <w:rsid w:val="00005013"/>
    <w:rsid w:val="00005260"/>
    <w:rsid w:val="00005A08"/>
    <w:rsid w:val="00006C91"/>
    <w:rsid w:val="000077F7"/>
    <w:rsid w:val="000100BD"/>
    <w:rsid w:val="000103DF"/>
    <w:rsid w:val="000104B0"/>
    <w:rsid w:val="00011AED"/>
    <w:rsid w:val="00011D9F"/>
    <w:rsid w:val="00012284"/>
    <w:rsid w:val="00017D4E"/>
    <w:rsid w:val="000215BF"/>
    <w:rsid w:val="00022102"/>
    <w:rsid w:val="00022223"/>
    <w:rsid w:val="000232B0"/>
    <w:rsid w:val="00023C32"/>
    <w:rsid w:val="00023CBC"/>
    <w:rsid w:val="00025A1E"/>
    <w:rsid w:val="00026E7E"/>
    <w:rsid w:val="00030082"/>
    <w:rsid w:val="000311B9"/>
    <w:rsid w:val="00031EB0"/>
    <w:rsid w:val="000323C8"/>
    <w:rsid w:val="00032766"/>
    <w:rsid w:val="00033F63"/>
    <w:rsid w:val="00035640"/>
    <w:rsid w:val="000362BA"/>
    <w:rsid w:val="000368AE"/>
    <w:rsid w:val="00037C2C"/>
    <w:rsid w:val="000419D1"/>
    <w:rsid w:val="00041C0E"/>
    <w:rsid w:val="00041C96"/>
    <w:rsid w:val="00041F43"/>
    <w:rsid w:val="00043578"/>
    <w:rsid w:val="000435A9"/>
    <w:rsid w:val="000465C6"/>
    <w:rsid w:val="00046A1C"/>
    <w:rsid w:val="00046AEC"/>
    <w:rsid w:val="00047E9E"/>
    <w:rsid w:val="00050927"/>
    <w:rsid w:val="00050E12"/>
    <w:rsid w:val="00055ACA"/>
    <w:rsid w:val="00056B2E"/>
    <w:rsid w:val="00057372"/>
    <w:rsid w:val="00057564"/>
    <w:rsid w:val="00060878"/>
    <w:rsid w:val="0006157D"/>
    <w:rsid w:val="00063B8F"/>
    <w:rsid w:val="00063C72"/>
    <w:rsid w:val="0006465B"/>
    <w:rsid w:val="0006761E"/>
    <w:rsid w:val="00070C45"/>
    <w:rsid w:val="000710C0"/>
    <w:rsid w:val="00072DC9"/>
    <w:rsid w:val="00073368"/>
    <w:rsid w:val="0007350B"/>
    <w:rsid w:val="00074A5B"/>
    <w:rsid w:val="00075F3A"/>
    <w:rsid w:val="00077160"/>
    <w:rsid w:val="000810FD"/>
    <w:rsid w:val="00081C77"/>
    <w:rsid w:val="00082B2F"/>
    <w:rsid w:val="00083C47"/>
    <w:rsid w:val="0008452F"/>
    <w:rsid w:val="00085138"/>
    <w:rsid w:val="00085F66"/>
    <w:rsid w:val="000869AF"/>
    <w:rsid w:val="000872B9"/>
    <w:rsid w:val="00087BD2"/>
    <w:rsid w:val="00087D3F"/>
    <w:rsid w:val="00087EE5"/>
    <w:rsid w:val="0009009F"/>
    <w:rsid w:val="000903D5"/>
    <w:rsid w:val="00090D40"/>
    <w:rsid w:val="0009160E"/>
    <w:rsid w:val="00092F87"/>
    <w:rsid w:val="00092FF5"/>
    <w:rsid w:val="000933A2"/>
    <w:rsid w:val="00093E3E"/>
    <w:rsid w:val="0009400B"/>
    <w:rsid w:val="00094121"/>
    <w:rsid w:val="00095485"/>
    <w:rsid w:val="000963D9"/>
    <w:rsid w:val="00096463"/>
    <w:rsid w:val="00097676"/>
    <w:rsid w:val="00097BE6"/>
    <w:rsid w:val="000A01D9"/>
    <w:rsid w:val="000A1837"/>
    <w:rsid w:val="000A246D"/>
    <w:rsid w:val="000A262C"/>
    <w:rsid w:val="000A2955"/>
    <w:rsid w:val="000A323A"/>
    <w:rsid w:val="000A3DC0"/>
    <w:rsid w:val="000A4719"/>
    <w:rsid w:val="000A580A"/>
    <w:rsid w:val="000A5DA5"/>
    <w:rsid w:val="000A6661"/>
    <w:rsid w:val="000A6AB8"/>
    <w:rsid w:val="000A6D8B"/>
    <w:rsid w:val="000B0609"/>
    <w:rsid w:val="000B09F1"/>
    <w:rsid w:val="000B0D8E"/>
    <w:rsid w:val="000B139A"/>
    <w:rsid w:val="000B1759"/>
    <w:rsid w:val="000B287B"/>
    <w:rsid w:val="000B4A1E"/>
    <w:rsid w:val="000B5274"/>
    <w:rsid w:val="000B6240"/>
    <w:rsid w:val="000B6C4C"/>
    <w:rsid w:val="000C1A80"/>
    <w:rsid w:val="000C1E32"/>
    <w:rsid w:val="000C2682"/>
    <w:rsid w:val="000C2DE4"/>
    <w:rsid w:val="000C3250"/>
    <w:rsid w:val="000C3381"/>
    <w:rsid w:val="000C508F"/>
    <w:rsid w:val="000C52FA"/>
    <w:rsid w:val="000C6C67"/>
    <w:rsid w:val="000C6F8C"/>
    <w:rsid w:val="000C7AE7"/>
    <w:rsid w:val="000D07E0"/>
    <w:rsid w:val="000D0DB3"/>
    <w:rsid w:val="000D0E94"/>
    <w:rsid w:val="000D1446"/>
    <w:rsid w:val="000D17BD"/>
    <w:rsid w:val="000D1C79"/>
    <w:rsid w:val="000D501A"/>
    <w:rsid w:val="000D6916"/>
    <w:rsid w:val="000D7211"/>
    <w:rsid w:val="000D73A8"/>
    <w:rsid w:val="000E09B3"/>
    <w:rsid w:val="000E1DF8"/>
    <w:rsid w:val="000E2176"/>
    <w:rsid w:val="000E42F2"/>
    <w:rsid w:val="000E4FE4"/>
    <w:rsid w:val="000E5088"/>
    <w:rsid w:val="000E529E"/>
    <w:rsid w:val="000E5374"/>
    <w:rsid w:val="000E5435"/>
    <w:rsid w:val="000E5CF5"/>
    <w:rsid w:val="000E6DA3"/>
    <w:rsid w:val="000E7B13"/>
    <w:rsid w:val="000F01D9"/>
    <w:rsid w:val="000F052C"/>
    <w:rsid w:val="000F1205"/>
    <w:rsid w:val="000F3449"/>
    <w:rsid w:val="000F4F4F"/>
    <w:rsid w:val="000F7D0B"/>
    <w:rsid w:val="000F7F36"/>
    <w:rsid w:val="00100A75"/>
    <w:rsid w:val="00101A13"/>
    <w:rsid w:val="00101EF6"/>
    <w:rsid w:val="00102B8B"/>
    <w:rsid w:val="001033C8"/>
    <w:rsid w:val="00104018"/>
    <w:rsid w:val="00104388"/>
    <w:rsid w:val="001045D1"/>
    <w:rsid w:val="00105917"/>
    <w:rsid w:val="00105BA9"/>
    <w:rsid w:val="00105F58"/>
    <w:rsid w:val="001060E9"/>
    <w:rsid w:val="001077CD"/>
    <w:rsid w:val="00110486"/>
    <w:rsid w:val="00111A7F"/>
    <w:rsid w:val="001128B8"/>
    <w:rsid w:val="0011469E"/>
    <w:rsid w:val="001155F4"/>
    <w:rsid w:val="00115D0C"/>
    <w:rsid w:val="001216A6"/>
    <w:rsid w:val="001220E1"/>
    <w:rsid w:val="00122753"/>
    <w:rsid w:val="00122860"/>
    <w:rsid w:val="001231FA"/>
    <w:rsid w:val="00123273"/>
    <w:rsid w:val="00123704"/>
    <w:rsid w:val="00123CA9"/>
    <w:rsid w:val="00124CCB"/>
    <w:rsid w:val="00125891"/>
    <w:rsid w:val="00127DF1"/>
    <w:rsid w:val="00130627"/>
    <w:rsid w:val="001307B2"/>
    <w:rsid w:val="001307CE"/>
    <w:rsid w:val="0013143E"/>
    <w:rsid w:val="001332C9"/>
    <w:rsid w:val="00133D8B"/>
    <w:rsid w:val="0013482E"/>
    <w:rsid w:val="001349EC"/>
    <w:rsid w:val="001350A1"/>
    <w:rsid w:val="00135B02"/>
    <w:rsid w:val="00135B2D"/>
    <w:rsid w:val="00136154"/>
    <w:rsid w:val="00136729"/>
    <w:rsid w:val="00136C5B"/>
    <w:rsid w:val="001376D4"/>
    <w:rsid w:val="0014190B"/>
    <w:rsid w:val="001421D2"/>
    <w:rsid w:val="0014314F"/>
    <w:rsid w:val="00143816"/>
    <w:rsid w:val="001457E4"/>
    <w:rsid w:val="001457F9"/>
    <w:rsid w:val="00145EE8"/>
    <w:rsid w:val="0014689C"/>
    <w:rsid w:val="00147DCE"/>
    <w:rsid w:val="00150BBA"/>
    <w:rsid w:val="0015106A"/>
    <w:rsid w:val="001514E8"/>
    <w:rsid w:val="00151D48"/>
    <w:rsid w:val="00151DFC"/>
    <w:rsid w:val="001534A5"/>
    <w:rsid w:val="00153A14"/>
    <w:rsid w:val="00153D49"/>
    <w:rsid w:val="0015577B"/>
    <w:rsid w:val="0015739C"/>
    <w:rsid w:val="0015781A"/>
    <w:rsid w:val="00160477"/>
    <w:rsid w:val="001632BB"/>
    <w:rsid w:val="001637F0"/>
    <w:rsid w:val="00165AA2"/>
    <w:rsid w:val="00165FFC"/>
    <w:rsid w:val="001664A6"/>
    <w:rsid w:val="00167298"/>
    <w:rsid w:val="00167C8B"/>
    <w:rsid w:val="00170BEE"/>
    <w:rsid w:val="00170DB3"/>
    <w:rsid w:val="00172478"/>
    <w:rsid w:val="0017274D"/>
    <w:rsid w:val="00172ABA"/>
    <w:rsid w:val="00172D7F"/>
    <w:rsid w:val="00172F69"/>
    <w:rsid w:val="00174D07"/>
    <w:rsid w:val="00175D43"/>
    <w:rsid w:val="001760EB"/>
    <w:rsid w:val="00176B7D"/>
    <w:rsid w:val="00176FAF"/>
    <w:rsid w:val="00180AB4"/>
    <w:rsid w:val="00181D6C"/>
    <w:rsid w:val="001821A5"/>
    <w:rsid w:val="00182580"/>
    <w:rsid w:val="00182A69"/>
    <w:rsid w:val="00184F35"/>
    <w:rsid w:val="00185D51"/>
    <w:rsid w:val="001876E7"/>
    <w:rsid w:val="00190705"/>
    <w:rsid w:val="001918FB"/>
    <w:rsid w:val="00193874"/>
    <w:rsid w:val="00194AE8"/>
    <w:rsid w:val="00194E11"/>
    <w:rsid w:val="00195F1D"/>
    <w:rsid w:val="00195FC5"/>
    <w:rsid w:val="00196EC3"/>
    <w:rsid w:val="00197F0A"/>
    <w:rsid w:val="001A0870"/>
    <w:rsid w:val="001A0A6A"/>
    <w:rsid w:val="001A0E99"/>
    <w:rsid w:val="001A3F1F"/>
    <w:rsid w:val="001A49A2"/>
    <w:rsid w:val="001A5ADC"/>
    <w:rsid w:val="001A5F8F"/>
    <w:rsid w:val="001B05E3"/>
    <w:rsid w:val="001B0938"/>
    <w:rsid w:val="001B1826"/>
    <w:rsid w:val="001B4622"/>
    <w:rsid w:val="001B5295"/>
    <w:rsid w:val="001B5B3D"/>
    <w:rsid w:val="001B6C80"/>
    <w:rsid w:val="001B74E5"/>
    <w:rsid w:val="001B789C"/>
    <w:rsid w:val="001B7C10"/>
    <w:rsid w:val="001C06A0"/>
    <w:rsid w:val="001C077E"/>
    <w:rsid w:val="001C0825"/>
    <w:rsid w:val="001C17E7"/>
    <w:rsid w:val="001C1CF8"/>
    <w:rsid w:val="001C30D6"/>
    <w:rsid w:val="001C337C"/>
    <w:rsid w:val="001C591A"/>
    <w:rsid w:val="001C5BAE"/>
    <w:rsid w:val="001C5C31"/>
    <w:rsid w:val="001C6130"/>
    <w:rsid w:val="001C663A"/>
    <w:rsid w:val="001C66E9"/>
    <w:rsid w:val="001C7A6E"/>
    <w:rsid w:val="001C7E57"/>
    <w:rsid w:val="001D0EB0"/>
    <w:rsid w:val="001D16D5"/>
    <w:rsid w:val="001D2836"/>
    <w:rsid w:val="001D29DA"/>
    <w:rsid w:val="001D2F3D"/>
    <w:rsid w:val="001D3718"/>
    <w:rsid w:val="001D54CB"/>
    <w:rsid w:val="001D61F2"/>
    <w:rsid w:val="001D676B"/>
    <w:rsid w:val="001D79E5"/>
    <w:rsid w:val="001D7BBA"/>
    <w:rsid w:val="001E0C6A"/>
    <w:rsid w:val="001E1B7C"/>
    <w:rsid w:val="001E22C4"/>
    <w:rsid w:val="001E321B"/>
    <w:rsid w:val="001E38EA"/>
    <w:rsid w:val="001E3E20"/>
    <w:rsid w:val="001E3E8F"/>
    <w:rsid w:val="001E438E"/>
    <w:rsid w:val="001E44DA"/>
    <w:rsid w:val="001E4830"/>
    <w:rsid w:val="001E5ECB"/>
    <w:rsid w:val="001E6585"/>
    <w:rsid w:val="001F08A8"/>
    <w:rsid w:val="001F1952"/>
    <w:rsid w:val="001F1FF0"/>
    <w:rsid w:val="001F2BAD"/>
    <w:rsid w:val="001F3225"/>
    <w:rsid w:val="001F3AFE"/>
    <w:rsid w:val="001F4DEB"/>
    <w:rsid w:val="001F553B"/>
    <w:rsid w:val="00201015"/>
    <w:rsid w:val="00201689"/>
    <w:rsid w:val="00201C46"/>
    <w:rsid w:val="002028FD"/>
    <w:rsid w:val="00202B2F"/>
    <w:rsid w:val="00203801"/>
    <w:rsid w:val="00203A64"/>
    <w:rsid w:val="00204097"/>
    <w:rsid w:val="00204C74"/>
    <w:rsid w:val="00205F27"/>
    <w:rsid w:val="00210100"/>
    <w:rsid w:val="002110C5"/>
    <w:rsid w:val="00211834"/>
    <w:rsid w:val="00212861"/>
    <w:rsid w:val="002154C7"/>
    <w:rsid w:val="00216250"/>
    <w:rsid w:val="00220A61"/>
    <w:rsid w:val="00220BCE"/>
    <w:rsid w:val="002212F9"/>
    <w:rsid w:val="00221821"/>
    <w:rsid w:val="00221F36"/>
    <w:rsid w:val="00222F31"/>
    <w:rsid w:val="002233F2"/>
    <w:rsid w:val="002246D6"/>
    <w:rsid w:val="00225B3C"/>
    <w:rsid w:val="00225E11"/>
    <w:rsid w:val="0022760C"/>
    <w:rsid w:val="0023033D"/>
    <w:rsid w:val="00232275"/>
    <w:rsid w:val="00233771"/>
    <w:rsid w:val="0023477E"/>
    <w:rsid w:val="00234AB7"/>
    <w:rsid w:val="00235C97"/>
    <w:rsid w:val="0023758F"/>
    <w:rsid w:val="002378ED"/>
    <w:rsid w:val="0024111E"/>
    <w:rsid w:val="0024235C"/>
    <w:rsid w:val="00242B41"/>
    <w:rsid w:val="00242D27"/>
    <w:rsid w:val="002436E3"/>
    <w:rsid w:val="002441ED"/>
    <w:rsid w:val="0024634F"/>
    <w:rsid w:val="00246E6A"/>
    <w:rsid w:val="0024730F"/>
    <w:rsid w:val="00247AD6"/>
    <w:rsid w:val="002507AF"/>
    <w:rsid w:val="00251100"/>
    <w:rsid w:val="00251304"/>
    <w:rsid w:val="002516B6"/>
    <w:rsid w:val="002525EA"/>
    <w:rsid w:val="002534CA"/>
    <w:rsid w:val="0025469C"/>
    <w:rsid w:val="00255E89"/>
    <w:rsid w:val="00255FA1"/>
    <w:rsid w:val="0025788C"/>
    <w:rsid w:val="00257E5D"/>
    <w:rsid w:val="0026105B"/>
    <w:rsid w:val="002622F6"/>
    <w:rsid w:val="00262852"/>
    <w:rsid w:val="00262BA6"/>
    <w:rsid w:val="00262D1C"/>
    <w:rsid w:val="00263402"/>
    <w:rsid w:val="00263640"/>
    <w:rsid w:val="00263F42"/>
    <w:rsid w:val="0026445D"/>
    <w:rsid w:val="002658B5"/>
    <w:rsid w:val="00265D80"/>
    <w:rsid w:val="00265DDA"/>
    <w:rsid w:val="00270580"/>
    <w:rsid w:val="00270728"/>
    <w:rsid w:val="00270DA9"/>
    <w:rsid w:val="00271172"/>
    <w:rsid w:val="00271187"/>
    <w:rsid w:val="002711AF"/>
    <w:rsid w:val="00271903"/>
    <w:rsid w:val="00273759"/>
    <w:rsid w:val="00280F18"/>
    <w:rsid w:val="00283174"/>
    <w:rsid w:val="002836BC"/>
    <w:rsid w:val="00283C7E"/>
    <w:rsid w:val="00284019"/>
    <w:rsid w:val="00284021"/>
    <w:rsid w:val="0028449B"/>
    <w:rsid w:val="002863E2"/>
    <w:rsid w:val="00286B22"/>
    <w:rsid w:val="00286E79"/>
    <w:rsid w:val="00286F9E"/>
    <w:rsid w:val="00287369"/>
    <w:rsid w:val="0028776A"/>
    <w:rsid w:val="00287A32"/>
    <w:rsid w:val="00287F30"/>
    <w:rsid w:val="00291ED4"/>
    <w:rsid w:val="002924E7"/>
    <w:rsid w:val="00292742"/>
    <w:rsid w:val="00293D0E"/>
    <w:rsid w:val="0029482A"/>
    <w:rsid w:val="00296F7E"/>
    <w:rsid w:val="002A1BEC"/>
    <w:rsid w:val="002A38FB"/>
    <w:rsid w:val="002A3C9B"/>
    <w:rsid w:val="002A5A5D"/>
    <w:rsid w:val="002A605D"/>
    <w:rsid w:val="002A6580"/>
    <w:rsid w:val="002A6961"/>
    <w:rsid w:val="002B01E0"/>
    <w:rsid w:val="002B109F"/>
    <w:rsid w:val="002B1D6C"/>
    <w:rsid w:val="002B202C"/>
    <w:rsid w:val="002B2645"/>
    <w:rsid w:val="002B4585"/>
    <w:rsid w:val="002B63C0"/>
    <w:rsid w:val="002B7BF3"/>
    <w:rsid w:val="002C00BA"/>
    <w:rsid w:val="002C0BC0"/>
    <w:rsid w:val="002C0D07"/>
    <w:rsid w:val="002C18F9"/>
    <w:rsid w:val="002C3A4D"/>
    <w:rsid w:val="002C4B75"/>
    <w:rsid w:val="002C6C84"/>
    <w:rsid w:val="002C7069"/>
    <w:rsid w:val="002D2C10"/>
    <w:rsid w:val="002D3CE0"/>
    <w:rsid w:val="002D4887"/>
    <w:rsid w:val="002D6E80"/>
    <w:rsid w:val="002D7A4E"/>
    <w:rsid w:val="002D7BF3"/>
    <w:rsid w:val="002E1E8E"/>
    <w:rsid w:val="002E28F6"/>
    <w:rsid w:val="002E2AF4"/>
    <w:rsid w:val="002E2EA8"/>
    <w:rsid w:val="002E376B"/>
    <w:rsid w:val="002E3F5E"/>
    <w:rsid w:val="002E4C91"/>
    <w:rsid w:val="002E5281"/>
    <w:rsid w:val="002E5EFC"/>
    <w:rsid w:val="002E670E"/>
    <w:rsid w:val="002F032B"/>
    <w:rsid w:val="002F144E"/>
    <w:rsid w:val="002F1EF9"/>
    <w:rsid w:val="002F521A"/>
    <w:rsid w:val="002F6422"/>
    <w:rsid w:val="002F6650"/>
    <w:rsid w:val="002F7BA1"/>
    <w:rsid w:val="0030119D"/>
    <w:rsid w:val="00302B82"/>
    <w:rsid w:val="003039A9"/>
    <w:rsid w:val="003040B7"/>
    <w:rsid w:val="00304AAA"/>
    <w:rsid w:val="00304E5D"/>
    <w:rsid w:val="00305280"/>
    <w:rsid w:val="00306428"/>
    <w:rsid w:val="00306B4E"/>
    <w:rsid w:val="003072F0"/>
    <w:rsid w:val="003101C3"/>
    <w:rsid w:val="003107D1"/>
    <w:rsid w:val="00313384"/>
    <w:rsid w:val="00313472"/>
    <w:rsid w:val="00314F18"/>
    <w:rsid w:val="00315CCB"/>
    <w:rsid w:val="00315F1B"/>
    <w:rsid w:val="003174BA"/>
    <w:rsid w:val="00320C63"/>
    <w:rsid w:val="0032206B"/>
    <w:rsid w:val="00322CD3"/>
    <w:rsid w:val="00323499"/>
    <w:rsid w:val="00326E64"/>
    <w:rsid w:val="00326F69"/>
    <w:rsid w:val="00327387"/>
    <w:rsid w:val="003276BA"/>
    <w:rsid w:val="0032779F"/>
    <w:rsid w:val="00327AAE"/>
    <w:rsid w:val="0033009A"/>
    <w:rsid w:val="0033035C"/>
    <w:rsid w:val="00330910"/>
    <w:rsid w:val="003310A6"/>
    <w:rsid w:val="0033123F"/>
    <w:rsid w:val="00331502"/>
    <w:rsid w:val="00331C4F"/>
    <w:rsid w:val="00331FF4"/>
    <w:rsid w:val="00333731"/>
    <w:rsid w:val="00333B0D"/>
    <w:rsid w:val="00335132"/>
    <w:rsid w:val="003359B8"/>
    <w:rsid w:val="003366AB"/>
    <w:rsid w:val="0034063F"/>
    <w:rsid w:val="0034173B"/>
    <w:rsid w:val="00342887"/>
    <w:rsid w:val="00343D02"/>
    <w:rsid w:val="00345047"/>
    <w:rsid w:val="00345921"/>
    <w:rsid w:val="003476EE"/>
    <w:rsid w:val="00350145"/>
    <w:rsid w:val="00350C53"/>
    <w:rsid w:val="003525DA"/>
    <w:rsid w:val="003535EB"/>
    <w:rsid w:val="00353EB6"/>
    <w:rsid w:val="00354594"/>
    <w:rsid w:val="003608A5"/>
    <w:rsid w:val="003633CC"/>
    <w:rsid w:val="00363975"/>
    <w:rsid w:val="00364C51"/>
    <w:rsid w:val="003661B8"/>
    <w:rsid w:val="00366347"/>
    <w:rsid w:val="00367C02"/>
    <w:rsid w:val="00371DAD"/>
    <w:rsid w:val="003726F7"/>
    <w:rsid w:val="003729C7"/>
    <w:rsid w:val="003740DA"/>
    <w:rsid w:val="0037459A"/>
    <w:rsid w:val="003761B4"/>
    <w:rsid w:val="003763F8"/>
    <w:rsid w:val="003769CB"/>
    <w:rsid w:val="00377C23"/>
    <w:rsid w:val="00377EED"/>
    <w:rsid w:val="00380414"/>
    <w:rsid w:val="0038065E"/>
    <w:rsid w:val="00380CC1"/>
    <w:rsid w:val="003811C3"/>
    <w:rsid w:val="003817E6"/>
    <w:rsid w:val="00381D1A"/>
    <w:rsid w:val="003826D0"/>
    <w:rsid w:val="00383E24"/>
    <w:rsid w:val="00384949"/>
    <w:rsid w:val="00384983"/>
    <w:rsid w:val="00385E02"/>
    <w:rsid w:val="00386C8B"/>
    <w:rsid w:val="00386D27"/>
    <w:rsid w:val="00387CBF"/>
    <w:rsid w:val="00390B0A"/>
    <w:rsid w:val="00391F71"/>
    <w:rsid w:val="00392C16"/>
    <w:rsid w:val="00392D5C"/>
    <w:rsid w:val="00393BDA"/>
    <w:rsid w:val="00396743"/>
    <w:rsid w:val="003A45B1"/>
    <w:rsid w:val="003A58A7"/>
    <w:rsid w:val="003A6327"/>
    <w:rsid w:val="003A6CB9"/>
    <w:rsid w:val="003A7112"/>
    <w:rsid w:val="003B220A"/>
    <w:rsid w:val="003B2DD8"/>
    <w:rsid w:val="003B56D1"/>
    <w:rsid w:val="003B583B"/>
    <w:rsid w:val="003B5A81"/>
    <w:rsid w:val="003B61D2"/>
    <w:rsid w:val="003C0883"/>
    <w:rsid w:val="003C1ADB"/>
    <w:rsid w:val="003C1DB0"/>
    <w:rsid w:val="003C29E3"/>
    <w:rsid w:val="003C3479"/>
    <w:rsid w:val="003C462E"/>
    <w:rsid w:val="003C52CF"/>
    <w:rsid w:val="003C57F1"/>
    <w:rsid w:val="003C67F9"/>
    <w:rsid w:val="003C776F"/>
    <w:rsid w:val="003D099B"/>
    <w:rsid w:val="003D1C93"/>
    <w:rsid w:val="003D46AE"/>
    <w:rsid w:val="003D6288"/>
    <w:rsid w:val="003E3465"/>
    <w:rsid w:val="003E3778"/>
    <w:rsid w:val="003E4434"/>
    <w:rsid w:val="003E72B7"/>
    <w:rsid w:val="003E740E"/>
    <w:rsid w:val="003F0BE3"/>
    <w:rsid w:val="003F2029"/>
    <w:rsid w:val="003F366A"/>
    <w:rsid w:val="003F38B3"/>
    <w:rsid w:val="003F3B54"/>
    <w:rsid w:val="003F4024"/>
    <w:rsid w:val="003F67F1"/>
    <w:rsid w:val="003F6C70"/>
    <w:rsid w:val="003F6ECF"/>
    <w:rsid w:val="00400BCD"/>
    <w:rsid w:val="00401E52"/>
    <w:rsid w:val="004025E8"/>
    <w:rsid w:val="00403918"/>
    <w:rsid w:val="004047D5"/>
    <w:rsid w:val="00406236"/>
    <w:rsid w:val="00406417"/>
    <w:rsid w:val="00407CB6"/>
    <w:rsid w:val="00407CFF"/>
    <w:rsid w:val="0041007E"/>
    <w:rsid w:val="00410A31"/>
    <w:rsid w:val="00410C6C"/>
    <w:rsid w:val="004117E2"/>
    <w:rsid w:val="00412E09"/>
    <w:rsid w:val="00413B7E"/>
    <w:rsid w:val="004147D5"/>
    <w:rsid w:val="00414DFF"/>
    <w:rsid w:val="00415775"/>
    <w:rsid w:val="00417656"/>
    <w:rsid w:val="00420B0D"/>
    <w:rsid w:val="00421BB8"/>
    <w:rsid w:val="00421CD0"/>
    <w:rsid w:val="0042305E"/>
    <w:rsid w:val="004236F9"/>
    <w:rsid w:val="00423D7A"/>
    <w:rsid w:val="00426609"/>
    <w:rsid w:val="00426C7D"/>
    <w:rsid w:val="00427CCC"/>
    <w:rsid w:val="0043164E"/>
    <w:rsid w:val="004323D9"/>
    <w:rsid w:val="00433257"/>
    <w:rsid w:val="00433684"/>
    <w:rsid w:val="00434DCA"/>
    <w:rsid w:val="004352DE"/>
    <w:rsid w:val="00436338"/>
    <w:rsid w:val="004371B9"/>
    <w:rsid w:val="004375C6"/>
    <w:rsid w:val="004409B0"/>
    <w:rsid w:val="00440FE7"/>
    <w:rsid w:val="0044271F"/>
    <w:rsid w:val="00442CCA"/>
    <w:rsid w:val="00443302"/>
    <w:rsid w:val="004452A5"/>
    <w:rsid w:val="00445BD6"/>
    <w:rsid w:val="00446455"/>
    <w:rsid w:val="00452DF1"/>
    <w:rsid w:val="00453B51"/>
    <w:rsid w:val="00453C66"/>
    <w:rsid w:val="00454EEE"/>
    <w:rsid w:val="00456207"/>
    <w:rsid w:val="004562BD"/>
    <w:rsid w:val="004564A3"/>
    <w:rsid w:val="004565EC"/>
    <w:rsid w:val="00456630"/>
    <w:rsid w:val="00456AA9"/>
    <w:rsid w:val="00461D01"/>
    <w:rsid w:val="00462031"/>
    <w:rsid w:val="00462449"/>
    <w:rsid w:val="00462606"/>
    <w:rsid w:val="00466F10"/>
    <w:rsid w:val="00472D04"/>
    <w:rsid w:val="004735EE"/>
    <w:rsid w:val="004738B9"/>
    <w:rsid w:val="00473A52"/>
    <w:rsid w:val="00473A6C"/>
    <w:rsid w:val="004744EA"/>
    <w:rsid w:val="00476020"/>
    <w:rsid w:val="004765A1"/>
    <w:rsid w:val="00476F5C"/>
    <w:rsid w:val="00477111"/>
    <w:rsid w:val="00477199"/>
    <w:rsid w:val="004774D5"/>
    <w:rsid w:val="00477975"/>
    <w:rsid w:val="004806C5"/>
    <w:rsid w:val="00480F48"/>
    <w:rsid w:val="0048145A"/>
    <w:rsid w:val="00481F1A"/>
    <w:rsid w:val="00482C1D"/>
    <w:rsid w:val="00483437"/>
    <w:rsid w:val="00483C1D"/>
    <w:rsid w:val="00486499"/>
    <w:rsid w:val="004903C7"/>
    <w:rsid w:val="0049108E"/>
    <w:rsid w:val="00493BB8"/>
    <w:rsid w:val="00494231"/>
    <w:rsid w:val="004952E0"/>
    <w:rsid w:val="00495385"/>
    <w:rsid w:val="004953C6"/>
    <w:rsid w:val="00495F4E"/>
    <w:rsid w:val="004970A1"/>
    <w:rsid w:val="004A033B"/>
    <w:rsid w:val="004A0CD6"/>
    <w:rsid w:val="004A3250"/>
    <w:rsid w:val="004A3DE9"/>
    <w:rsid w:val="004A4151"/>
    <w:rsid w:val="004A505B"/>
    <w:rsid w:val="004A68A1"/>
    <w:rsid w:val="004A7045"/>
    <w:rsid w:val="004A7509"/>
    <w:rsid w:val="004B1C3C"/>
    <w:rsid w:val="004B1E94"/>
    <w:rsid w:val="004B210B"/>
    <w:rsid w:val="004B246F"/>
    <w:rsid w:val="004B309A"/>
    <w:rsid w:val="004B416C"/>
    <w:rsid w:val="004B5C85"/>
    <w:rsid w:val="004B625A"/>
    <w:rsid w:val="004B6CDC"/>
    <w:rsid w:val="004B71E3"/>
    <w:rsid w:val="004B7A54"/>
    <w:rsid w:val="004B7A7A"/>
    <w:rsid w:val="004C1318"/>
    <w:rsid w:val="004C5763"/>
    <w:rsid w:val="004C674E"/>
    <w:rsid w:val="004C7DA2"/>
    <w:rsid w:val="004D0086"/>
    <w:rsid w:val="004D0C79"/>
    <w:rsid w:val="004D3503"/>
    <w:rsid w:val="004D392E"/>
    <w:rsid w:val="004D4DAC"/>
    <w:rsid w:val="004D6192"/>
    <w:rsid w:val="004D67F6"/>
    <w:rsid w:val="004E32A8"/>
    <w:rsid w:val="004E46D1"/>
    <w:rsid w:val="004E4C17"/>
    <w:rsid w:val="004E62CE"/>
    <w:rsid w:val="004E7E80"/>
    <w:rsid w:val="004F0AA4"/>
    <w:rsid w:val="004F1270"/>
    <w:rsid w:val="004F1409"/>
    <w:rsid w:val="004F3C74"/>
    <w:rsid w:val="004F3CAC"/>
    <w:rsid w:val="004F3E82"/>
    <w:rsid w:val="004F3E88"/>
    <w:rsid w:val="004F4FD1"/>
    <w:rsid w:val="004F596A"/>
    <w:rsid w:val="004F64C3"/>
    <w:rsid w:val="004F78D1"/>
    <w:rsid w:val="004F79F2"/>
    <w:rsid w:val="004F7F03"/>
    <w:rsid w:val="005022C4"/>
    <w:rsid w:val="005027F8"/>
    <w:rsid w:val="00503570"/>
    <w:rsid w:val="005041F2"/>
    <w:rsid w:val="0050475B"/>
    <w:rsid w:val="00504E7A"/>
    <w:rsid w:val="00504F1C"/>
    <w:rsid w:val="00506756"/>
    <w:rsid w:val="00506997"/>
    <w:rsid w:val="005078A6"/>
    <w:rsid w:val="005101F8"/>
    <w:rsid w:val="00510912"/>
    <w:rsid w:val="00511598"/>
    <w:rsid w:val="00512B53"/>
    <w:rsid w:val="0051460C"/>
    <w:rsid w:val="00515A9B"/>
    <w:rsid w:val="005168B2"/>
    <w:rsid w:val="0051713B"/>
    <w:rsid w:val="00517EB6"/>
    <w:rsid w:val="00520CC5"/>
    <w:rsid w:val="005210CD"/>
    <w:rsid w:val="00521411"/>
    <w:rsid w:val="00523338"/>
    <w:rsid w:val="00523736"/>
    <w:rsid w:val="00523958"/>
    <w:rsid w:val="005240A3"/>
    <w:rsid w:val="00526597"/>
    <w:rsid w:val="00526CE8"/>
    <w:rsid w:val="00526D34"/>
    <w:rsid w:val="00526F1D"/>
    <w:rsid w:val="005271F6"/>
    <w:rsid w:val="00527291"/>
    <w:rsid w:val="005274D5"/>
    <w:rsid w:val="0053030C"/>
    <w:rsid w:val="00531691"/>
    <w:rsid w:val="0053383E"/>
    <w:rsid w:val="00533C7D"/>
    <w:rsid w:val="0053449E"/>
    <w:rsid w:val="0053651F"/>
    <w:rsid w:val="005365C4"/>
    <w:rsid w:val="005369D9"/>
    <w:rsid w:val="005371B0"/>
    <w:rsid w:val="005372F9"/>
    <w:rsid w:val="00540953"/>
    <w:rsid w:val="00540D3A"/>
    <w:rsid w:val="00540E9D"/>
    <w:rsid w:val="005413F7"/>
    <w:rsid w:val="00541B3F"/>
    <w:rsid w:val="00542413"/>
    <w:rsid w:val="00542FD7"/>
    <w:rsid w:val="0054356B"/>
    <w:rsid w:val="00545B0A"/>
    <w:rsid w:val="00546AD1"/>
    <w:rsid w:val="00546EAF"/>
    <w:rsid w:val="00547717"/>
    <w:rsid w:val="00547C48"/>
    <w:rsid w:val="005502C4"/>
    <w:rsid w:val="00552C11"/>
    <w:rsid w:val="00552D3F"/>
    <w:rsid w:val="00553AB4"/>
    <w:rsid w:val="00554312"/>
    <w:rsid w:val="0055444E"/>
    <w:rsid w:val="00555BA4"/>
    <w:rsid w:val="00555C0B"/>
    <w:rsid w:val="00557717"/>
    <w:rsid w:val="00557A1B"/>
    <w:rsid w:val="00560E93"/>
    <w:rsid w:val="00561DDD"/>
    <w:rsid w:val="00570255"/>
    <w:rsid w:val="00570C19"/>
    <w:rsid w:val="005713CE"/>
    <w:rsid w:val="00573D38"/>
    <w:rsid w:val="00575EAE"/>
    <w:rsid w:val="005762C3"/>
    <w:rsid w:val="005769D6"/>
    <w:rsid w:val="00577762"/>
    <w:rsid w:val="00580C48"/>
    <w:rsid w:val="00584920"/>
    <w:rsid w:val="00586E8A"/>
    <w:rsid w:val="0059027F"/>
    <w:rsid w:val="0059072B"/>
    <w:rsid w:val="005909C8"/>
    <w:rsid w:val="00590D1C"/>
    <w:rsid w:val="0059215F"/>
    <w:rsid w:val="0059321C"/>
    <w:rsid w:val="0059398E"/>
    <w:rsid w:val="00594275"/>
    <w:rsid w:val="00594835"/>
    <w:rsid w:val="00594C69"/>
    <w:rsid w:val="005A0548"/>
    <w:rsid w:val="005A2909"/>
    <w:rsid w:val="005A5948"/>
    <w:rsid w:val="005A5A06"/>
    <w:rsid w:val="005A6368"/>
    <w:rsid w:val="005A6539"/>
    <w:rsid w:val="005B006A"/>
    <w:rsid w:val="005B072F"/>
    <w:rsid w:val="005B085B"/>
    <w:rsid w:val="005B09AC"/>
    <w:rsid w:val="005B14EE"/>
    <w:rsid w:val="005B30F4"/>
    <w:rsid w:val="005B39B3"/>
    <w:rsid w:val="005B4671"/>
    <w:rsid w:val="005B5796"/>
    <w:rsid w:val="005B737A"/>
    <w:rsid w:val="005B778C"/>
    <w:rsid w:val="005C0454"/>
    <w:rsid w:val="005C110A"/>
    <w:rsid w:val="005C1BB4"/>
    <w:rsid w:val="005C1FC8"/>
    <w:rsid w:val="005C2171"/>
    <w:rsid w:val="005C33F2"/>
    <w:rsid w:val="005C391C"/>
    <w:rsid w:val="005C3F36"/>
    <w:rsid w:val="005C43EB"/>
    <w:rsid w:val="005C44E1"/>
    <w:rsid w:val="005C52A6"/>
    <w:rsid w:val="005C5599"/>
    <w:rsid w:val="005D00EB"/>
    <w:rsid w:val="005D16EE"/>
    <w:rsid w:val="005D2CD6"/>
    <w:rsid w:val="005D3AD7"/>
    <w:rsid w:val="005D6134"/>
    <w:rsid w:val="005D7ACA"/>
    <w:rsid w:val="005E00B6"/>
    <w:rsid w:val="005E0D36"/>
    <w:rsid w:val="005E1D4C"/>
    <w:rsid w:val="005E5F7A"/>
    <w:rsid w:val="005E6BCA"/>
    <w:rsid w:val="005E70FD"/>
    <w:rsid w:val="005F02E0"/>
    <w:rsid w:val="005F1C1F"/>
    <w:rsid w:val="005F25D3"/>
    <w:rsid w:val="005F2F8B"/>
    <w:rsid w:val="005F3927"/>
    <w:rsid w:val="005F3B9F"/>
    <w:rsid w:val="005F5FCF"/>
    <w:rsid w:val="005F70A4"/>
    <w:rsid w:val="00600B22"/>
    <w:rsid w:val="00601604"/>
    <w:rsid w:val="0060192E"/>
    <w:rsid w:val="00601A92"/>
    <w:rsid w:val="00602427"/>
    <w:rsid w:val="006026CB"/>
    <w:rsid w:val="0060273E"/>
    <w:rsid w:val="00603258"/>
    <w:rsid w:val="006033EB"/>
    <w:rsid w:val="00604A45"/>
    <w:rsid w:val="00605376"/>
    <w:rsid w:val="00605451"/>
    <w:rsid w:val="00606977"/>
    <w:rsid w:val="00606C37"/>
    <w:rsid w:val="006079BB"/>
    <w:rsid w:val="00610836"/>
    <w:rsid w:val="00612E72"/>
    <w:rsid w:val="00613FCF"/>
    <w:rsid w:val="0061434A"/>
    <w:rsid w:val="006150EB"/>
    <w:rsid w:val="006162AC"/>
    <w:rsid w:val="00617364"/>
    <w:rsid w:val="00617E46"/>
    <w:rsid w:val="00622E49"/>
    <w:rsid w:val="00623023"/>
    <w:rsid w:val="0062318E"/>
    <w:rsid w:val="00624613"/>
    <w:rsid w:val="00624785"/>
    <w:rsid w:val="006249CB"/>
    <w:rsid w:val="00625B2D"/>
    <w:rsid w:val="00627288"/>
    <w:rsid w:val="00627D50"/>
    <w:rsid w:val="0063124E"/>
    <w:rsid w:val="00631AA9"/>
    <w:rsid w:val="00633F77"/>
    <w:rsid w:val="00634B94"/>
    <w:rsid w:val="00634D2E"/>
    <w:rsid w:val="00635B4B"/>
    <w:rsid w:val="00635BA1"/>
    <w:rsid w:val="00636772"/>
    <w:rsid w:val="006369AC"/>
    <w:rsid w:val="006401C1"/>
    <w:rsid w:val="0064086A"/>
    <w:rsid w:val="00640960"/>
    <w:rsid w:val="00640C4F"/>
    <w:rsid w:val="00640D3D"/>
    <w:rsid w:val="006416EA"/>
    <w:rsid w:val="00641860"/>
    <w:rsid w:val="00641AF9"/>
    <w:rsid w:val="00643E39"/>
    <w:rsid w:val="00647A3D"/>
    <w:rsid w:val="00650873"/>
    <w:rsid w:val="00650E85"/>
    <w:rsid w:val="00651ADB"/>
    <w:rsid w:val="0065412B"/>
    <w:rsid w:val="00654F3D"/>
    <w:rsid w:val="006550A9"/>
    <w:rsid w:val="0065594C"/>
    <w:rsid w:val="006559A7"/>
    <w:rsid w:val="00657477"/>
    <w:rsid w:val="00657FD8"/>
    <w:rsid w:val="006606FD"/>
    <w:rsid w:val="006608C9"/>
    <w:rsid w:val="00660BF5"/>
    <w:rsid w:val="00660FA9"/>
    <w:rsid w:val="00661690"/>
    <w:rsid w:val="006619D9"/>
    <w:rsid w:val="00663FC1"/>
    <w:rsid w:val="00670690"/>
    <w:rsid w:val="00670DD5"/>
    <w:rsid w:val="00670FA4"/>
    <w:rsid w:val="0067269C"/>
    <w:rsid w:val="00675B3A"/>
    <w:rsid w:val="00677210"/>
    <w:rsid w:val="00680768"/>
    <w:rsid w:val="00681036"/>
    <w:rsid w:val="00681B4B"/>
    <w:rsid w:val="006851DA"/>
    <w:rsid w:val="006854A0"/>
    <w:rsid w:val="006858A9"/>
    <w:rsid w:val="00685BCD"/>
    <w:rsid w:val="006860EB"/>
    <w:rsid w:val="006864A2"/>
    <w:rsid w:val="0068748F"/>
    <w:rsid w:val="006919D3"/>
    <w:rsid w:val="0069474A"/>
    <w:rsid w:val="006A4222"/>
    <w:rsid w:val="006A5C72"/>
    <w:rsid w:val="006A7483"/>
    <w:rsid w:val="006A7967"/>
    <w:rsid w:val="006B0AE4"/>
    <w:rsid w:val="006B0E79"/>
    <w:rsid w:val="006B1E07"/>
    <w:rsid w:val="006B237D"/>
    <w:rsid w:val="006B25ED"/>
    <w:rsid w:val="006B2673"/>
    <w:rsid w:val="006B28BC"/>
    <w:rsid w:val="006B337A"/>
    <w:rsid w:val="006B495E"/>
    <w:rsid w:val="006B5603"/>
    <w:rsid w:val="006B728D"/>
    <w:rsid w:val="006C155B"/>
    <w:rsid w:val="006C2CCA"/>
    <w:rsid w:val="006C2D9C"/>
    <w:rsid w:val="006C3523"/>
    <w:rsid w:val="006C38F5"/>
    <w:rsid w:val="006C4810"/>
    <w:rsid w:val="006C4861"/>
    <w:rsid w:val="006D0C6E"/>
    <w:rsid w:val="006D1CF7"/>
    <w:rsid w:val="006D2086"/>
    <w:rsid w:val="006D30A0"/>
    <w:rsid w:val="006D30E6"/>
    <w:rsid w:val="006D3A4D"/>
    <w:rsid w:val="006D4D71"/>
    <w:rsid w:val="006D687A"/>
    <w:rsid w:val="006D775B"/>
    <w:rsid w:val="006E057D"/>
    <w:rsid w:val="006E3B2B"/>
    <w:rsid w:val="006E3BBD"/>
    <w:rsid w:val="006E56B6"/>
    <w:rsid w:val="006E5CDE"/>
    <w:rsid w:val="006E65CB"/>
    <w:rsid w:val="006E7210"/>
    <w:rsid w:val="006E72DA"/>
    <w:rsid w:val="006E76FE"/>
    <w:rsid w:val="006E7763"/>
    <w:rsid w:val="006E7CCF"/>
    <w:rsid w:val="006F05C6"/>
    <w:rsid w:val="006F0AA5"/>
    <w:rsid w:val="006F3C6C"/>
    <w:rsid w:val="006F3E23"/>
    <w:rsid w:val="006F429A"/>
    <w:rsid w:val="006F4C63"/>
    <w:rsid w:val="006F6040"/>
    <w:rsid w:val="0070039D"/>
    <w:rsid w:val="00700770"/>
    <w:rsid w:val="00701A00"/>
    <w:rsid w:val="00707BC2"/>
    <w:rsid w:val="00711661"/>
    <w:rsid w:val="00712DDD"/>
    <w:rsid w:val="0071300D"/>
    <w:rsid w:val="00713990"/>
    <w:rsid w:val="0071493C"/>
    <w:rsid w:val="00714BA3"/>
    <w:rsid w:val="007154F7"/>
    <w:rsid w:val="0071580F"/>
    <w:rsid w:val="00717773"/>
    <w:rsid w:val="007205BC"/>
    <w:rsid w:val="00723777"/>
    <w:rsid w:val="00725FC8"/>
    <w:rsid w:val="00730267"/>
    <w:rsid w:val="007306EE"/>
    <w:rsid w:val="007436FB"/>
    <w:rsid w:val="007437A3"/>
    <w:rsid w:val="00744879"/>
    <w:rsid w:val="00745353"/>
    <w:rsid w:val="0074581A"/>
    <w:rsid w:val="00746247"/>
    <w:rsid w:val="007463BB"/>
    <w:rsid w:val="00747218"/>
    <w:rsid w:val="007502CA"/>
    <w:rsid w:val="00751BFA"/>
    <w:rsid w:val="0075283A"/>
    <w:rsid w:val="0075296A"/>
    <w:rsid w:val="00753415"/>
    <w:rsid w:val="00753610"/>
    <w:rsid w:val="00754047"/>
    <w:rsid w:val="00755CBB"/>
    <w:rsid w:val="00757791"/>
    <w:rsid w:val="00761A53"/>
    <w:rsid w:val="00761E5D"/>
    <w:rsid w:val="007620A4"/>
    <w:rsid w:val="00764CE7"/>
    <w:rsid w:val="00765206"/>
    <w:rsid w:val="007668F3"/>
    <w:rsid w:val="00766A03"/>
    <w:rsid w:val="00766C64"/>
    <w:rsid w:val="00767249"/>
    <w:rsid w:val="00770CB5"/>
    <w:rsid w:val="0077193D"/>
    <w:rsid w:val="00771A8B"/>
    <w:rsid w:val="007730BF"/>
    <w:rsid w:val="007744E1"/>
    <w:rsid w:val="00775133"/>
    <w:rsid w:val="00776C6F"/>
    <w:rsid w:val="0077700D"/>
    <w:rsid w:val="00777487"/>
    <w:rsid w:val="0078006D"/>
    <w:rsid w:val="0078088E"/>
    <w:rsid w:val="00780C14"/>
    <w:rsid w:val="00780DAE"/>
    <w:rsid w:val="0078120B"/>
    <w:rsid w:val="00781EC9"/>
    <w:rsid w:val="007822AF"/>
    <w:rsid w:val="007826E4"/>
    <w:rsid w:val="00782BAF"/>
    <w:rsid w:val="00783450"/>
    <w:rsid w:val="00783EEF"/>
    <w:rsid w:val="00784B63"/>
    <w:rsid w:val="00785D8B"/>
    <w:rsid w:val="00786828"/>
    <w:rsid w:val="0078688C"/>
    <w:rsid w:val="007873A4"/>
    <w:rsid w:val="00790027"/>
    <w:rsid w:val="00790497"/>
    <w:rsid w:val="007910BE"/>
    <w:rsid w:val="00792A9E"/>
    <w:rsid w:val="00792CF2"/>
    <w:rsid w:val="00792D2E"/>
    <w:rsid w:val="0079391A"/>
    <w:rsid w:val="00795405"/>
    <w:rsid w:val="007954A9"/>
    <w:rsid w:val="007970FC"/>
    <w:rsid w:val="007973CA"/>
    <w:rsid w:val="00797931"/>
    <w:rsid w:val="007A2330"/>
    <w:rsid w:val="007A247E"/>
    <w:rsid w:val="007A2EC6"/>
    <w:rsid w:val="007A3490"/>
    <w:rsid w:val="007A4393"/>
    <w:rsid w:val="007A5381"/>
    <w:rsid w:val="007A6146"/>
    <w:rsid w:val="007A70CE"/>
    <w:rsid w:val="007A7E16"/>
    <w:rsid w:val="007B1126"/>
    <w:rsid w:val="007B12B0"/>
    <w:rsid w:val="007B1732"/>
    <w:rsid w:val="007B2931"/>
    <w:rsid w:val="007B3734"/>
    <w:rsid w:val="007B3766"/>
    <w:rsid w:val="007B3EDB"/>
    <w:rsid w:val="007B407B"/>
    <w:rsid w:val="007B440E"/>
    <w:rsid w:val="007B45B1"/>
    <w:rsid w:val="007B4C65"/>
    <w:rsid w:val="007C1429"/>
    <w:rsid w:val="007C1AAF"/>
    <w:rsid w:val="007C2370"/>
    <w:rsid w:val="007C2869"/>
    <w:rsid w:val="007C3D53"/>
    <w:rsid w:val="007C5CD2"/>
    <w:rsid w:val="007C7D10"/>
    <w:rsid w:val="007C7D41"/>
    <w:rsid w:val="007D139D"/>
    <w:rsid w:val="007D1932"/>
    <w:rsid w:val="007D1A9E"/>
    <w:rsid w:val="007D1BB0"/>
    <w:rsid w:val="007D1C13"/>
    <w:rsid w:val="007D415B"/>
    <w:rsid w:val="007D420A"/>
    <w:rsid w:val="007D4E5F"/>
    <w:rsid w:val="007D59F0"/>
    <w:rsid w:val="007D7785"/>
    <w:rsid w:val="007E0C56"/>
    <w:rsid w:val="007E18DD"/>
    <w:rsid w:val="007E1922"/>
    <w:rsid w:val="007E27A3"/>
    <w:rsid w:val="007E5AB9"/>
    <w:rsid w:val="007F18A3"/>
    <w:rsid w:val="007F2111"/>
    <w:rsid w:val="007F2430"/>
    <w:rsid w:val="007F3112"/>
    <w:rsid w:val="007F4573"/>
    <w:rsid w:val="007F53F6"/>
    <w:rsid w:val="007F642D"/>
    <w:rsid w:val="007F6B52"/>
    <w:rsid w:val="007F7F16"/>
    <w:rsid w:val="0080016C"/>
    <w:rsid w:val="008010F9"/>
    <w:rsid w:val="00801DB8"/>
    <w:rsid w:val="00801EFC"/>
    <w:rsid w:val="0080325F"/>
    <w:rsid w:val="00804051"/>
    <w:rsid w:val="00804251"/>
    <w:rsid w:val="008043CD"/>
    <w:rsid w:val="008048BF"/>
    <w:rsid w:val="0081092C"/>
    <w:rsid w:val="0081189E"/>
    <w:rsid w:val="00811BEB"/>
    <w:rsid w:val="00812978"/>
    <w:rsid w:val="00812DCF"/>
    <w:rsid w:val="00813C35"/>
    <w:rsid w:val="00813DA2"/>
    <w:rsid w:val="00814603"/>
    <w:rsid w:val="008149D6"/>
    <w:rsid w:val="00814A33"/>
    <w:rsid w:val="00814A64"/>
    <w:rsid w:val="00814E8A"/>
    <w:rsid w:val="00814FF3"/>
    <w:rsid w:val="00815187"/>
    <w:rsid w:val="008177FF"/>
    <w:rsid w:val="008211BA"/>
    <w:rsid w:val="0082178F"/>
    <w:rsid w:val="00821B6D"/>
    <w:rsid w:val="008220FC"/>
    <w:rsid w:val="00823010"/>
    <w:rsid w:val="0082696C"/>
    <w:rsid w:val="00826B32"/>
    <w:rsid w:val="00827D16"/>
    <w:rsid w:val="00827E22"/>
    <w:rsid w:val="00827F39"/>
    <w:rsid w:val="00830D2E"/>
    <w:rsid w:val="00830DA8"/>
    <w:rsid w:val="00830F0B"/>
    <w:rsid w:val="00831155"/>
    <w:rsid w:val="008316A2"/>
    <w:rsid w:val="008337CE"/>
    <w:rsid w:val="008340BC"/>
    <w:rsid w:val="00834699"/>
    <w:rsid w:val="00836F0B"/>
    <w:rsid w:val="008374CC"/>
    <w:rsid w:val="008376CE"/>
    <w:rsid w:val="00842882"/>
    <w:rsid w:val="008436DE"/>
    <w:rsid w:val="008437EB"/>
    <w:rsid w:val="0084391F"/>
    <w:rsid w:val="00843C25"/>
    <w:rsid w:val="008441B0"/>
    <w:rsid w:val="00847AF4"/>
    <w:rsid w:val="00847CA8"/>
    <w:rsid w:val="008502B5"/>
    <w:rsid w:val="00850CDD"/>
    <w:rsid w:val="00850E73"/>
    <w:rsid w:val="00851206"/>
    <w:rsid w:val="00851512"/>
    <w:rsid w:val="00852CCD"/>
    <w:rsid w:val="00852E1C"/>
    <w:rsid w:val="00853117"/>
    <w:rsid w:val="00853E6C"/>
    <w:rsid w:val="008541E6"/>
    <w:rsid w:val="00854DA4"/>
    <w:rsid w:val="008566C2"/>
    <w:rsid w:val="00857CBB"/>
    <w:rsid w:val="008603E8"/>
    <w:rsid w:val="00861211"/>
    <w:rsid w:val="00861333"/>
    <w:rsid w:val="00862069"/>
    <w:rsid w:val="0086223B"/>
    <w:rsid w:val="008627B3"/>
    <w:rsid w:val="0086331D"/>
    <w:rsid w:val="008648A2"/>
    <w:rsid w:val="008648EB"/>
    <w:rsid w:val="00866493"/>
    <w:rsid w:val="00871C40"/>
    <w:rsid w:val="008728AD"/>
    <w:rsid w:val="00875AF2"/>
    <w:rsid w:val="00875B15"/>
    <w:rsid w:val="00875D3E"/>
    <w:rsid w:val="008809DD"/>
    <w:rsid w:val="00883D22"/>
    <w:rsid w:val="00884BB6"/>
    <w:rsid w:val="00884FBC"/>
    <w:rsid w:val="0088568F"/>
    <w:rsid w:val="008868DB"/>
    <w:rsid w:val="0088700A"/>
    <w:rsid w:val="008873B2"/>
    <w:rsid w:val="00891B0C"/>
    <w:rsid w:val="00891C61"/>
    <w:rsid w:val="00892D00"/>
    <w:rsid w:val="00893141"/>
    <w:rsid w:val="00894017"/>
    <w:rsid w:val="00894C27"/>
    <w:rsid w:val="00895181"/>
    <w:rsid w:val="00895AFE"/>
    <w:rsid w:val="00895FE7"/>
    <w:rsid w:val="008A33E0"/>
    <w:rsid w:val="008A3C18"/>
    <w:rsid w:val="008A3EF9"/>
    <w:rsid w:val="008A4DEF"/>
    <w:rsid w:val="008A713C"/>
    <w:rsid w:val="008B115C"/>
    <w:rsid w:val="008B139C"/>
    <w:rsid w:val="008B1782"/>
    <w:rsid w:val="008B20E5"/>
    <w:rsid w:val="008B25C2"/>
    <w:rsid w:val="008B29A8"/>
    <w:rsid w:val="008B33D1"/>
    <w:rsid w:val="008B4AE9"/>
    <w:rsid w:val="008B4F65"/>
    <w:rsid w:val="008B6AF8"/>
    <w:rsid w:val="008B732A"/>
    <w:rsid w:val="008B7429"/>
    <w:rsid w:val="008C1550"/>
    <w:rsid w:val="008C2D65"/>
    <w:rsid w:val="008C338D"/>
    <w:rsid w:val="008C33A5"/>
    <w:rsid w:val="008C3504"/>
    <w:rsid w:val="008C612D"/>
    <w:rsid w:val="008C65C4"/>
    <w:rsid w:val="008C6D63"/>
    <w:rsid w:val="008C7C46"/>
    <w:rsid w:val="008D04E9"/>
    <w:rsid w:val="008D35FA"/>
    <w:rsid w:val="008D4294"/>
    <w:rsid w:val="008D50B3"/>
    <w:rsid w:val="008D5250"/>
    <w:rsid w:val="008D58A7"/>
    <w:rsid w:val="008D5DCE"/>
    <w:rsid w:val="008D65C1"/>
    <w:rsid w:val="008D6E5F"/>
    <w:rsid w:val="008D7713"/>
    <w:rsid w:val="008D7BA3"/>
    <w:rsid w:val="008D7C8A"/>
    <w:rsid w:val="008D7FBB"/>
    <w:rsid w:val="008E02B6"/>
    <w:rsid w:val="008E0FD0"/>
    <w:rsid w:val="008E2C64"/>
    <w:rsid w:val="008E6435"/>
    <w:rsid w:val="008E7E0F"/>
    <w:rsid w:val="008F02AB"/>
    <w:rsid w:val="008F0EA1"/>
    <w:rsid w:val="008F1D70"/>
    <w:rsid w:val="008F222D"/>
    <w:rsid w:val="008F27E9"/>
    <w:rsid w:val="008F2F04"/>
    <w:rsid w:val="008F3C05"/>
    <w:rsid w:val="008F5BEA"/>
    <w:rsid w:val="008F7CE4"/>
    <w:rsid w:val="00900213"/>
    <w:rsid w:val="00902521"/>
    <w:rsid w:val="009028E8"/>
    <w:rsid w:val="009037F4"/>
    <w:rsid w:val="009075D9"/>
    <w:rsid w:val="00910446"/>
    <w:rsid w:val="00911044"/>
    <w:rsid w:val="00913A5A"/>
    <w:rsid w:val="00913F08"/>
    <w:rsid w:val="00914127"/>
    <w:rsid w:val="00915745"/>
    <w:rsid w:val="00916D39"/>
    <w:rsid w:val="00916DEB"/>
    <w:rsid w:val="009170FD"/>
    <w:rsid w:val="00917DBE"/>
    <w:rsid w:val="00920046"/>
    <w:rsid w:val="00920577"/>
    <w:rsid w:val="009217AD"/>
    <w:rsid w:val="00921C9B"/>
    <w:rsid w:val="00922487"/>
    <w:rsid w:val="00922751"/>
    <w:rsid w:val="00922D5F"/>
    <w:rsid w:val="00927C98"/>
    <w:rsid w:val="00927ED4"/>
    <w:rsid w:val="0093015E"/>
    <w:rsid w:val="009302E1"/>
    <w:rsid w:val="00931B75"/>
    <w:rsid w:val="0093347E"/>
    <w:rsid w:val="009336B8"/>
    <w:rsid w:val="00934045"/>
    <w:rsid w:val="00934A96"/>
    <w:rsid w:val="00934E9B"/>
    <w:rsid w:val="00935EC9"/>
    <w:rsid w:val="009362F5"/>
    <w:rsid w:val="0093762F"/>
    <w:rsid w:val="00937A2C"/>
    <w:rsid w:val="00940046"/>
    <w:rsid w:val="009412D1"/>
    <w:rsid w:val="00942DEE"/>
    <w:rsid w:val="0094343A"/>
    <w:rsid w:val="009439E1"/>
    <w:rsid w:val="009445C3"/>
    <w:rsid w:val="00945A9A"/>
    <w:rsid w:val="00946FFD"/>
    <w:rsid w:val="00947EBF"/>
    <w:rsid w:val="00950616"/>
    <w:rsid w:val="009510E7"/>
    <w:rsid w:val="00951661"/>
    <w:rsid w:val="00951F6E"/>
    <w:rsid w:val="00952A6A"/>
    <w:rsid w:val="009545CB"/>
    <w:rsid w:val="00957051"/>
    <w:rsid w:val="00960513"/>
    <w:rsid w:val="0096088E"/>
    <w:rsid w:val="009610F1"/>
    <w:rsid w:val="0097027A"/>
    <w:rsid w:val="009706DB"/>
    <w:rsid w:val="0097169E"/>
    <w:rsid w:val="009728F6"/>
    <w:rsid w:val="00974FCD"/>
    <w:rsid w:val="00975F62"/>
    <w:rsid w:val="009805CF"/>
    <w:rsid w:val="00980BCE"/>
    <w:rsid w:val="0098390B"/>
    <w:rsid w:val="0098488D"/>
    <w:rsid w:val="00984E9C"/>
    <w:rsid w:val="00986343"/>
    <w:rsid w:val="00990156"/>
    <w:rsid w:val="009909F0"/>
    <w:rsid w:val="00992E48"/>
    <w:rsid w:val="00993795"/>
    <w:rsid w:val="00994889"/>
    <w:rsid w:val="0099510C"/>
    <w:rsid w:val="00995901"/>
    <w:rsid w:val="00995A2A"/>
    <w:rsid w:val="0099613A"/>
    <w:rsid w:val="009A08A3"/>
    <w:rsid w:val="009A15E7"/>
    <w:rsid w:val="009A18EE"/>
    <w:rsid w:val="009A209A"/>
    <w:rsid w:val="009A2154"/>
    <w:rsid w:val="009A26AF"/>
    <w:rsid w:val="009A31B0"/>
    <w:rsid w:val="009A38D0"/>
    <w:rsid w:val="009A41E5"/>
    <w:rsid w:val="009A4883"/>
    <w:rsid w:val="009A4F3E"/>
    <w:rsid w:val="009A58AF"/>
    <w:rsid w:val="009A5B9C"/>
    <w:rsid w:val="009A63C3"/>
    <w:rsid w:val="009B02E7"/>
    <w:rsid w:val="009B4F3E"/>
    <w:rsid w:val="009B5821"/>
    <w:rsid w:val="009B5C91"/>
    <w:rsid w:val="009B6046"/>
    <w:rsid w:val="009B61C8"/>
    <w:rsid w:val="009B717C"/>
    <w:rsid w:val="009B7494"/>
    <w:rsid w:val="009B7D93"/>
    <w:rsid w:val="009C03FF"/>
    <w:rsid w:val="009C0D5A"/>
    <w:rsid w:val="009C3A07"/>
    <w:rsid w:val="009C4787"/>
    <w:rsid w:val="009C4874"/>
    <w:rsid w:val="009C4BA6"/>
    <w:rsid w:val="009C60B7"/>
    <w:rsid w:val="009C7450"/>
    <w:rsid w:val="009D02C8"/>
    <w:rsid w:val="009D0652"/>
    <w:rsid w:val="009D0AAA"/>
    <w:rsid w:val="009D19CA"/>
    <w:rsid w:val="009D282C"/>
    <w:rsid w:val="009D33E0"/>
    <w:rsid w:val="009D38E1"/>
    <w:rsid w:val="009D4BBD"/>
    <w:rsid w:val="009D4FB1"/>
    <w:rsid w:val="009D606D"/>
    <w:rsid w:val="009D71E9"/>
    <w:rsid w:val="009D72B7"/>
    <w:rsid w:val="009D7D3A"/>
    <w:rsid w:val="009E0D7C"/>
    <w:rsid w:val="009E2AE9"/>
    <w:rsid w:val="009E3CE3"/>
    <w:rsid w:val="009E47F6"/>
    <w:rsid w:val="009E5DCE"/>
    <w:rsid w:val="009E64A9"/>
    <w:rsid w:val="009E7CFD"/>
    <w:rsid w:val="009F0633"/>
    <w:rsid w:val="009F089B"/>
    <w:rsid w:val="009F199C"/>
    <w:rsid w:val="009F2657"/>
    <w:rsid w:val="009F2712"/>
    <w:rsid w:val="009F2E09"/>
    <w:rsid w:val="009F57FD"/>
    <w:rsid w:val="009F5BAB"/>
    <w:rsid w:val="009F5DBB"/>
    <w:rsid w:val="009F6AE5"/>
    <w:rsid w:val="009F7EC3"/>
    <w:rsid w:val="00A00312"/>
    <w:rsid w:val="00A01268"/>
    <w:rsid w:val="00A017DE"/>
    <w:rsid w:val="00A02097"/>
    <w:rsid w:val="00A02127"/>
    <w:rsid w:val="00A02316"/>
    <w:rsid w:val="00A02588"/>
    <w:rsid w:val="00A027E3"/>
    <w:rsid w:val="00A02FEC"/>
    <w:rsid w:val="00A04AFA"/>
    <w:rsid w:val="00A05518"/>
    <w:rsid w:val="00A057FC"/>
    <w:rsid w:val="00A0585D"/>
    <w:rsid w:val="00A10486"/>
    <w:rsid w:val="00A107B1"/>
    <w:rsid w:val="00A12699"/>
    <w:rsid w:val="00A12717"/>
    <w:rsid w:val="00A13042"/>
    <w:rsid w:val="00A13093"/>
    <w:rsid w:val="00A13E9F"/>
    <w:rsid w:val="00A203A3"/>
    <w:rsid w:val="00A227CD"/>
    <w:rsid w:val="00A25322"/>
    <w:rsid w:val="00A26511"/>
    <w:rsid w:val="00A268ED"/>
    <w:rsid w:val="00A302B1"/>
    <w:rsid w:val="00A31519"/>
    <w:rsid w:val="00A3153B"/>
    <w:rsid w:val="00A31C2C"/>
    <w:rsid w:val="00A32443"/>
    <w:rsid w:val="00A3246D"/>
    <w:rsid w:val="00A32BCE"/>
    <w:rsid w:val="00A33564"/>
    <w:rsid w:val="00A339E0"/>
    <w:rsid w:val="00A33D20"/>
    <w:rsid w:val="00A36DDC"/>
    <w:rsid w:val="00A40E67"/>
    <w:rsid w:val="00A40F9F"/>
    <w:rsid w:val="00A40FCB"/>
    <w:rsid w:val="00A4146D"/>
    <w:rsid w:val="00A41EA8"/>
    <w:rsid w:val="00A4258B"/>
    <w:rsid w:val="00A4271F"/>
    <w:rsid w:val="00A43863"/>
    <w:rsid w:val="00A46EBD"/>
    <w:rsid w:val="00A470C1"/>
    <w:rsid w:val="00A472AD"/>
    <w:rsid w:val="00A47975"/>
    <w:rsid w:val="00A47B77"/>
    <w:rsid w:val="00A50BF1"/>
    <w:rsid w:val="00A51930"/>
    <w:rsid w:val="00A52332"/>
    <w:rsid w:val="00A57A86"/>
    <w:rsid w:val="00A57CCC"/>
    <w:rsid w:val="00A601A3"/>
    <w:rsid w:val="00A60C84"/>
    <w:rsid w:val="00A62A6C"/>
    <w:rsid w:val="00A6311F"/>
    <w:rsid w:val="00A63893"/>
    <w:rsid w:val="00A638CC"/>
    <w:rsid w:val="00A64592"/>
    <w:rsid w:val="00A64743"/>
    <w:rsid w:val="00A66552"/>
    <w:rsid w:val="00A66E5F"/>
    <w:rsid w:val="00A67D7B"/>
    <w:rsid w:val="00A7082A"/>
    <w:rsid w:val="00A70AFC"/>
    <w:rsid w:val="00A70CF0"/>
    <w:rsid w:val="00A70EE1"/>
    <w:rsid w:val="00A71D00"/>
    <w:rsid w:val="00A723D5"/>
    <w:rsid w:val="00A73CDE"/>
    <w:rsid w:val="00A7491D"/>
    <w:rsid w:val="00A74C48"/>
    <w:rsid w:val="00A759ED"/>
    <w:rsid w:val="00A80D02"/>
    <w:rsid w:val="00A81FBC"/>
    <w:rsid w:val="00A82155"/>
    <w:rsid w:val="00A82270"/>
    <w:rsid w:val="00A831C4"/>
    <w:rsid w:val="00A85714"/>
    <w:rsid w:val="00A857AE"/>
    <w:rsid w:val="00A86957"/>
    <w:rsid w:val="00A8762B"/>
    <w:rsid w:val="00A90574"/>
    <w:rsid w:val="00A90F2A"/>
    <w:rsid w:val="00A92FAB"/>
    <w:rsid w:val="00A932B8"/>
    <w:rsid w:val="00A94BBF"/>
    <w:rsid w:val="00A95412"/>
    <w:rsid w:val="00A9634C"/>
    <w:rsid w:val="00A96978"/>
    <w:rsid w:val="00A97815"/>
    <w:rsid w:val="00A9793D"/>
    <w:rsid w:val="00A97DEB"/>
    <w:rsid w:val="00AA0F81"/>
    <w:rsid w:val="00AA1984"/>
    <w:rsid w:val="00AA1F12"/>
    <w:rsid w:val="00AA2823"/>
    <w:rsid w:val="00AA4072"/>
    <w:rsid w:val="00AA468A"/>
    <w:rsid w:val="00AA4C06"/>
    <w:rsid w:val="00AA5744"/>
    <w:rsid w:val="00AA5844"/>
    <w:rsid w:val="00AA66C4"/>
    <w:rsid w:val="00AA6753"/>
    <w:rsid w:val="00AA7210"/>
    <w:rsid w:val="00AB0E8C"/>
    <w:rsid w:val="00AB1763"/>
    <w:rsid w:val="00AB1CE4"/>
    <w:rsid w:val="00AB2454"/>
    <w:rsid w:val="00AB3DAB"/>
    <w:rsid w:val="00AB48F2"/>
    <w:rsid w:val="00AB6649"/>
    <w:rsid w:val="00AB6EE5"/>
    <w:rsid w:val="00AB7E8C"/>
    <w:rsid w:val="00AC0A42"/>
    <w:rsid w:val="00AC19AE"/>
    <w:rsid w:val="00AC359F"/>
    <w:rsid w:val="00AC497E"/>
    <w:rsid w:val="00AC739B"/>
    <w:rsid w:val="00AC7532"/>
    <w:rsid w:val="00AD0A3E"/>
    <w:rsid w:val="00AD0AFA"/>
    <w:rsid w:val="00AD29A0"/>
    <w:rsid w:val="00AD2A36"/>
    <w:rsid w:val="00AD2C59"/>
    <w:rsid w:val="00AD2F2E"/>
    <w:rsid w:val="00AD326F"/>
    <w:rsid w:val="00AD3FFD"/>
    <w:rsid w:val="00AD4669"/>
    <w:rsid w:val="00AD5549"/>
    <w:rsid w:val="00AD6129"/>
    <w:rsid w:val="00AD6722"/>
    <w:rsid w:val="00AD6853"/>
    <w:rsid w:val="00AD6F38"/>
    <w:rsid w:val="00AD728B"/>
    <w:rsid w:val="00AE06BC"/>
    <w:rsid w:val="00AE0A5C"/>
    <w:rsid w:val="00AE1C90"/>
    <w:rsid w:val="00AE2277"/>
    <w:rsid w:val="00AE2E7C"/>
    <w:rsid w:val="00AE343C"/>
    <w:rsid w:val="00AE62DF"/>
    <w:rsid w:val="00AE6C83"/>
    <w:rsid w:val="00AE7559"/>
    <w:rsid w:val="00AE7820"/>
    <w:rsid w:val="00AE7FB5"/>
    <w:rsid w:val="00AF067C"/>
    <w:rsid w:val="00AF08BD"/>
    <w:rsid w:val="00AF18B0"/>
    <w:rsid w:val="00AF1CC1"/>
    <w:rsid w:val="00AF1FBA"/>
    <w:rsid w:val="00AF2213"/>
    <w:rsid w:val="00AF5024"/>
    <w:rsid w:val="00AF6244"/>
    <w:rsid w:val="00AF7108"/>
    <w:rsid w:val="00AF7D42"/>
    <w:rsid w:val="00B011F0"/>
    <w:rsid w:val="00B02263"/>
    <w:rsid w:val="00B03047"/>
    <w:rsid w:val="00B03F00"/>
    <w:rsid w:val="00B04681"/>
    <w:rsid w:val="00B113F7"/>
    <w:rsid w:val="00B1225C"/>
    <w:rsid w:val="00B1430A"/>
    <w:rsid w:val="00B1507D"/>
    <w:rsid w:val="00B16B28"/>
    <w:rsid w:val="00B174AD"/>
    <w:rsid w:val="00B20305"/>
    <w:rsid w:val="00B218FB"/>
    <w:rsid w:val="00B2283F"/>
    <w:rsid w:val="00B23636"/>
    <w:rsid w:val="00B239BC"/>
    <w:rsid w:val="00B24186"/>
    <w:rsid w:val="00B24707"/>
    <w:rsid w:val="00B2475C"/>
    <w:rsid w:val="00B248C3"/>
    <w:rsid w:val="00B2708F"/>
    <w:rsid w:val="00B274C7"/>
    <w:rsid w:val="00B27568"/>
    <w:rsid w:val="00B27638"/>
    <w:rsid w:val="00B27795"/>
    <w:rsid w:val="00B31BD4"/>
    <w:rsid w:val="00B32DCB"/>
    <w:rsid w:val="00B33576"/>
    <w:rsid w:val="00B35D19"/>
    <w:rsid w:val="00B36BA4"/>
    <w:rsid w:val="00B37B76"/>
    <w:rsid w:val="00B37D25"/>
    <w:rsid w:val="00B42B23"/>
    <w:rsid w:val="00B43C08"/>
    <w:rsid w:val="00B446B6"/>
    <w:rsid w:val="00B45E27"/>
    <w:rsid w:val="00B46500"/>
    <w:rsid w:val="00B46F73"/>
    <w:rsid w:val="00B50D16"/>
    <w:rsid w:val="00B51032"/>
    <w:rsid w:val="00B54695"/>
    <w:rsid w:val="00B547A2"/>
    <w:rsid w:val="00B57C9F"/>
    <w:rsid w:val="00B6117B"/>
    <w:rsid w:val="00B62944"/>
    <w:rsid w:val="00B62C95"/>
    <w:rsid w:val="00B63190"/>
    <w:rsid w:val="00B63C4F"/>
    <w:rsid w:val="00B65886"/>
    <w:rsid w:val="00B65D31"/>
    <w:rsid w:val="00B660C6"/>
    <w:rsid w:val="00B66843"/>
    <w:rsid w:val="00B676CE"/>
    <w:rsid w:val="00B67B4F"/>
    <w:rsid w:val="00B7136E"/>
    <w:rsid w:val="00B71F1D"/>
    <w:rsid w:val="00B75D86"/>
    <w:rsid w:val="00B7605E"/>
    <w:rsid w:val="00B77BAA"/>
    <w:rsid w:val="00B81140"/>
    <w:rsid w:val="00B8185F"/>
    <w:rsid w:val="00B8296F"/>
    <w:rsid w:val="00B8310B"/>
    <w:rsid w:val="00B841A5"/>
    <w:rsid w:val="00B855D7"/>
    <w:rsid w:val="00B85C9B"/>
    <w:rsid w:val="00B85FD8"/>
    <w:rsid w:val="00B86223"/>
    <w:rsid w:val="00B86D9C"/>
    <w:rsid w:val="00B9126D"/>
    <w:rsid w:val="00B92246"/>
    <w:rsid w:val="00B92F4D"/>
    <w:rsid w:val="00B949B4"/>
    <w:rsid w:val="00B95D19"/>
    <w:rsid w:val="00B96E3F"/>
    <w:rsid w:val="00B97C2D"/>
    <w:rsid w:val="00B97C7D"/>
    <w:rsid w:val="00BA0584"/>
    <w:rsid w:val="00BA2A12"/>
    <w:rsid w:val="00BA2AFC"/>
    <w:rsid w:val="00BA4CCA"/>
    <w:rsid w:val="00BA515E"/>
    <w:rsid w:val="00BA5865"/>
    <w:rsid w:val="00BA6146"/>
    <w:rsid w:val="00BB00F6"/>
    <w:rsid w:val="00BB1CCA"/>
    <w:rsid w:val="00BB3F76"/>
    <w:rsid w:val="00BB4105"/>
    <w:rsid w:val="00BB4AA9"/>
    <w:rsid w:val="00BB58F1"/>
    <w:rsid w:val="00BB5B94"/>
    <w:rsid w:val="00BB5F6C"/>
    <w:rsid w:val="00BB642B"/>
    <w:rsid w:val="00BB64C9"/>
    <w:rsid w:val="00BB692F"/>
    <w:rsid w:val="00BB7885"/>
    <w:rsid w:val="00BB7D20"/>
    <w:rsid w:val="00BC16E8"/>
    <w:rsid w:val="00BC1B52"/>
    <w:rsid w:val="00BC21A2"/>
    <w:rsid w:val="00BC32AA"/>
    <w:rsid w:val="00BC5AEC"/>
    <w:rsid w:val="00BC5EB6"/>
    <w:rsid w:val="00BC754C"/>
    <w:rsid w:val="00BC7823"/>
    <w:rsid w:val="00BD0A87"/>
    <w:rsid w:val="00BD0ABB"/>
    <w:rsid w:val="00BD2874"/>
    <w:rsid w:val="00BD393B"/>
    <w:rsid w:val="00BD3A4A"/>
    <w:rsid w:val="00BD3BED"/>
    <w:rsid w:val="00BD4178"/>
    <w:rsid w:val="00BD4561"/>
    <w:rsid w:val="00BD5B96"/>
    <w:rsid w:val="00BD5B9B"/>
    <w:rsid w:val="00BE0094"/>
    <w:rsid w:val="00BE1AA5"/>
    <w:rsid w:val="00BE39EF"/>
    <w:rsid w:val="00BE40E2"/>
    <w:rsid w:val="00BE470E"/>
    <w:rsid w:val="00BE582D"/>
    <w:rsid w:val="00BE5ACD"/>
    <w:rsid w:val="00BE5C68"/>
    <w:rsid w:val="00BE69A7"/>
    <w:rsid w:val="00BE7074"/>
    <w:rsid w:val="00BE7375"/>
    <w:rsid w:val="00BF04DE"/>
    <w:rsid w:val="00BF0745"/>
    <w:rsid w:val="00BF1CC4"/>
    <w:rsid w:val="00BF3302"/>
    <w:rsid w:val="00BF4A6D"/>
    <w:rsid w:val="00BF4BD5"/>
    <w:rsid w:val="00BF7BAE"/>
    <w:rsid w:val="00BF7D17"/>
    <w:rsid w:val="00C0040E"/>
    <w:rsid w:val="00C008D3"/>
    <w:rsid w:val="00C009D9"/>
    <w:rsid w:val="00C01CCA"/>
    <w:rsid w:val="00C02CFE"/>
    <w:rsid w:val="00C030BB"/>
    <w:rsid w:val="00C03152"/>
    <w:rsid w:val="00C037BD"/>
    <w:rsid w:val="00C03E09"/>
    <w:rsid w:val="00C043AC"/>
    <w:rsid w:val="00C04563"/>
    <w:rsid w:val="00C054CC"/>
    <w:rsid w:val="00C06402"/>
    <w:rsid w:val="00C0694F"/>
    <w:rsid w:val="00C070A5"/>
    <w:rsid w:val="00C07702"/>
    <w:rsid w:val="00C07800"/>
    <w:rsid w:val="00C10BEB"/>
    <w:rsid w:val="00C11AC2"/>
    <w:rsid w:val="00C1224E"/>
    <w:rsid w:val="00C1241E"/>
    <w:rsid w:val="00C12973"/>
    <w:rsid w:val="00C135E0"/>
    <w:rsid w:val="00C144E6"/>
    <w:rsid w:val="00C155AE"/>
    <w:rsid w:val="00C15F89"/>
    <w:rsid w:val="00C16875"/>
    <w:rsid w:val="00C17FE7"/>
    <w:rsid w:val="00C20F7C"/>
    <w:rsid w:val="00C21573"/>
    <w:rsid w:val="00C21805"/>
    <w:rsid w:val="00C21EFB"/>
    <w:rsid w:val="00C22CB1"/>
    <w:rsid w:val="00C23503"/>
    <w:rsid w:val="00C235BC"/>
    <w:rsid w:val="00C24C15"/>
    <w:rsid w:val="00C24DE7"/>
    <w:rsid w:val="00C3051C"/>
    <w:rsid w:val="00C30D92"/>
    <w:rsid w:val="00C31B19"/>
    <w:rsid w:val="00C34577"/>
    <w:rsid w:val="00C34911"/>
    <w:rsid w:val="00C352A7"/>
    <w:rsid w:val="00C36B18"/>
    <w:rsid w:val="00C36F80"/>
    <w:rsid w:val="00C4195E"/>
    <w:rsid w:val="00C424DA"/>
    <w:rsid w:val="00C42A7D"/>
    <w:rsid w:val="00C43126"/>
    <w:rsid w:val="00C43660"/>
    <w:rsid w:val="00C44B83"/>
    <w:rsid w:val="00C46C8F"/>
    <w:rsid w:val="00C501A1"/>
    <w:rsid w:val="00C514E9"/>
    <w:rsid w:val="00C51EA1"/>
    <w:rsid w:val="00C53017"/>
    <w:rsid w:val="00C536CD"/>
    <w:rsid w:val="00C549B8"/>
    <w:rsid w:val="00C56F09"/>
    <w:rsid w:val="00C571EA"/>
    <w:rsid w:val="00C60C2D"/>
    <w:rsid w:val="00C61FB4"/>
    <w:rsid w:val="00C62DCC"/>
    <w:rsid w:val="00C64FAA"/>
    <w:rsid w:val="00C650A6"/>
    <w:rsid w:val="00C65B2F"/>
    <w:rsid w:val="00C66536"/>
    <w:rsid w:val="00C70856"/>
    <w:rsid w:val="00C71555"/>
    <w:rsid w:val="00C74A09"/>
    <w:rsid w:val="00C74DEA"/>
    <w:rsid w:val="00C7523C"/>
    <w:rsid w:val="00C76946"/>
    <w:rsid w:val="00C76ACF"/>
    <w:rsid w:val="00C77E9A"/>
    <w:rsid w:val="00C81E22"/>
    <w:rsid w:val="00C820ED"/>
    <w:rsid w:val="00C82DA6"/>
    <w:rsid w:val="00C82E05"/>
    <w:rsid w:val="00C82E8F"/>
    <w:rsid w:val="00C83886"/>
    <w:rsid w:val="00C842C2"/>
    <w:rsid w:val="00C850F2"/>
    <w:rsid w:val="00C85204"/>
    <w:rsid w:val="00C85B52"/>
    <w:rsid w:val="00C86117"/>
    <w:rsid w:val="00C8722F"/>
    <w:rsid w:val="00C8754E"/>
    <w:rsid w:val="00C87980"/>
    <w:rsid w:val="00C9114E"/>
    <w:rsid w:val="00C91DD3"/>
    <w:rsid w:val="00C9292F"/>
    <w:rsid w:val="00C93219"/>
    <w:rsid w:val="00C9792D"/>
    <w:rsid w:val="00CA0879"/>
    <w:rsid w:val="00CA0BD7"/>
    <w:rsid w:val="00CA0CA1"/>
    <w:rsid w:val="00CA4854"/>
    <w:rsid w:val="00CA6123"/>
    <w:rsid w:val="00CA634F"/>
    <w:rsid w:val="00CA6914"/>
    <w:rsid w:val="00CA75E8"/>
    <w:rsid w:val="00CB03D7"/>
    <w:rsid w:val="00CB0EF3"/>
    <w:rsid w:val="00CB109F"/>
    <w:rsid w:val="00CB1AB7"/>
    <w:rsid w:val="00CB1F1C"/>
    <w:rsid w:val="00CB2420"/>
    <w:rsid w:val="00CB2563"/>
    <w:rsid w:val="00CB4142"/>
    <w:rsid w:val="00CB4367"/>
    <w:rsid w:val="00CB446D"/>
    <w:rsid w:val="00CB5384"/>
    <w:rsid w:val="00CB68A8"/>
    <w:rsid w:val="00CB7213"/>
    <w:rsid w:val="00CB75F1"/>
    <w:rsid w:val="00CB7DDE"/>
    <w:rsid w:val="00CC0E3E"/>
    <w:rsid w:val="00CC145C"/>
    <w:rsid w:val="00CC1657"/>
    <w:rsid w:val="00CC17F1"/>
    <w:rsid w:val="00CC27C8"/>
    <w:rsid w:val="00CC2EDD"/>
    <w:rsid w:val="00CC37A5"/>
    <w:rsid w:val="00CC3DB5"/>
    <w:rsid w:val="00CC4063"/>
    <w:rsid w:val="00CC5FE6"/>
    <w:rsid w:val="00CC7221"/>
    <w:rsid w:val="00CD4BBD"/>
    <w:rsid w:val="00CD5209"/>
    <w:rsid w:val="00CD5D58"/>
    <w:rsid w:val="00CE1BBF"/>
    <w:rsid w:val="00CE2255"/>
    <w:rsid w:val="00CE238D"/>
    <w:rsid w:val="00CE2E9A"/>
    <w:rsid w:val="00CE316F"/>
    <w:rsid w:val="00CE3824"/>
    <w:rsid w:val="00CE3CB5"/>
    <w:rsid w:val="00CE43EA"/>
    <w:rsid w:val="00CE5922"/>
    <w:rsid w:val="00CE5B8A"/>
    <w:rsid w:val="00CE6097"/>
    <w:rsid w:val="00CF0548"/>
    <w:rsid w:val="00CF1061"/>
    <w:rsid w:val="00CF1BE2"/>
    <w:rsid w:val="00CF4CD8"/>
    <w:rsid w:val="00CF5478"/>
    <w:rsid w:val="00CF5A21"/>
    <w:rsid w:val="00CF72EE"/>
    <w:rsid w:val="00D00553"/>
    <w:rsid w:val="00D00B36"/>
    <w:rsid w:val="00D010D8"/>
    <w:rsid w:val="00D019EB"/>
    <w:rsid w:val="00D02093"/>
    <w:rsid w:val="00D027AF"/>
    <w:rsid w:val="00D02F95"/>
    <w:rsid w:val="00D03B33"/>
    <w:rsid w:val="00D05833"/>
    <w:rsid w:val="00D05BE1"/>
    <w:rsid w:val="00D0660E"/>
    <w:rsid w:val="00D0700E"/>
    <w:rsid w:val="00D07E64"/>
    <w:rsid w:val="00D104B6"/>
    <w:rsid w:val="00D11FCE"/>
    <w:rsid w:val="00D12AD5"/>
    <w:rsid w:val="00D1336C"/>
    <w:rsid w:val="00D14BDA"/>
    <w:rsid w:val="00D1585C"/>
    <w:rsid w:val="00D15DB6"/>
    <w:rsid w:val="00D17CE3"/>
    <w:rsid w:val="00D20BFB"/>
    <w:rsid w:val="00D21841"/>
    <w:rsid w:val="00D21B70"/>
    <w:rsid w:val="00D255E7"/>
    <w:rsid w:val="00D31BDB"/>
    <w:rsid w:val="00D325BF"/>
    <w:rsid w:val="00D33605"/>
    <w:rsid w:val="00D34CE4"/>
    <w:rsid w:val="00D35CD4"/>
    <w:rsid w:val="00D37E4A"/>
    <w:rsid w:val="00D4025F"/>
    <w:rsid w:val="00D40D2D"/>
    <w:rsid w:val="00D40DB3"/>
    <w:rsid w:val="00D42110"/>
    <w:rsid w:val="00D43AC0"/>
    <w:rsid w:val="00D4410E"/>
    <w:rsid w:val="00D45416"/>
    <w:rsid w:val="00D4644B"/>
    <w:rsid w:val="00D47FEB"/>
    <w:rsid w:val="00D50C7B"/>
    <w:rsid w:val="00D50D1E"/>
    <w:rsid w:val="00D5311B"/>
    <w:rsid w:val="00D55034"/>
    <w:rsid w:val="00D555E0"/>
    <w:rsid w:val="00D55C02"/>
    <w:rsid w:val="00D55D7E"/>
    <w:rsid w:val="00D569E1"/>
    <w:rsid w:val="00D577B2"/>
    <w:rsid w:val="00D6019E"/>
    <w:rsid w:val="00D60205"/>
    <w:rsid w:val="00D6129F"/>
    <w:rsid w:val="00D6146C"/>
    <w:rsid w:val="00D622FC"/>
    <w:rsid w:val="00D63CC3"/>
    <w:rsid w:val="00D64773"/>
    <w:rsid w:val="00D6551D"/>
    <w:rsid w:val="00D6564D"/>
    <w:rsid w:val="00D65B41"/>
    <w:rsid w:val="00D66485"/>
    <w:rsid w:val="00D67834"/>
    <w:rsid w:val="00D70594"/>
    <w:rsid w:val="00D705FB"/>
    <w:rsid w:val="00D70BD6"/>
    <w:rsid w:val="00D71319"/>
    <w:rsid w:val="00D72085"/>
    <w:rsid w:val="00D722A8"/>
    <w:rsid w:val="00D72952"/>
    <w:rsid w:val="00D74066"/>
    <w:rsid w:val="00D740FD"/>
    <w:rsid w:val="00D862BB"/>
    <w:rsid w:val="00D86B3D"/>
    <w:rsid w:val="00D91C41"/>
    <w:rsid w:val="00D91EAD"/>
    <w:rsid w:val="00D91F6F"/>
    <w:rsid w:val="00D925D2"/>
    <w:rsid w:val="00D93D13"/>
    <w:rsid w:val="00D94DEA"/>
    <w:rsid w:val="00D961E4"/>
    <w:rsid w:val="00D964D1"/>
    <w:rsid w:val="00DA234E"/>
    <w:rsid w:val="00DA2582"/>
    <w:rsid w:val="00DA2ACE"/>
    <w:rsid w:val="00DA3072"/>
    <w:rsid w:val="00DA38B3"/>
    <w:rsid w:val="00DA3E93"/>
    <w:rsid w:val="00DA4272"/>
    <w:rsid w:val="00DA58BC"/>
    <w:rsid w:val="00DA6CF8"/>
    <w:rsid w:val="00DA79BF"/>
    <w:rsid w:val="00DB268E"/>
    <w:rsid w:val="00DB34A0"/>
    <w:rsid w:val="00DB35C0"/>
    <w:rsid w:val="00DB42A8"/>
    <w:rsid w:val="00DB4E11"/>
    <w:rsid w:val="00DB4EAC"/>
    <w:rsid w:val="00DB57CB"/>
    <w:rsid w:val="00DB5C4C"/>
    <w:rsid w:val="00DB6075"/>
    <w:rsid w:val="00DB62D7"/>
    <w:rsid w:val="00DB7A56"/>
    <w:rsid w:val="00DC0B3B"/>
    <w:rsid w:val="00DC27DA"/>
    <w:rsid w:val="00DC30C5"/>
    <w:rsid w:val="00DC46DB"/>
    <w:rsid w:val="00DC6DE5"/>
    <w:rsid w:val="00DD11DD"/>
    <w:rsid w:val="00DD14C7"/>
    <w:rsid w:val="00DD1754"/>
    <w:rsid w:val="00DD3CEB"/>
    <w:rsid w:val="00DD5E3B"/>
    <w:rsid w:val="00DD7BF2"/>
    <w:rsid w:val="00DE17D0"/>
    <w:rsid w:val="00DE1883"/>
    <w:rsid w:val="00DE238F"/>
    <w:rsid w:val="00DE3DFB"/>
    <w:rsid w:val="00DE4600"/>
    <w:rsid w:val="00DE5B5D"/>
    <w:rsid w:val="00DE5EE7"/>
    <w:rsid w:val="00DE5FC7"/>
    <w:rsid w:val="00DE6B66"/>
    <w:rsid w:val="00DE71DA"/>
    <w:rsid w:val="00DE7398"/>
    <w:rsid w:val="00DE7726"/>
    <w:rsid w:val="00DF140E"/>
    <w:rsid w:val="00DF1D52"/>
    <w:rsid w:val="00DF2B34"/>
    <w:rsid w:val="00DF347E"/>
    <w:rsid w:val="00DF3B99"/>
    <w:rsid w:val="00DF3C17"/>
    <w:rsid w:val="00DF48D5"/>
    <w:rsid w:val="00DF515F"/>
    <w:rsid w:val="00DF66E3"/>
    <w:rsid w:val="00DF695C"/>
    <w:rsid w:val="00DF6D3B"/>
    <w:rsid w:val="00E0041C"/>
    <w:rsid w:val="00E00CFD"/>
    <w:rsid w:val="00E00F7A"/>
    <w:rsid w:val="00E01BA7"/>
    <w:rsid w:val="00E02436"/>
    <w:rsid w:val="00E02712"/>
    <w:rsid w:val="00E03783"/>
    <w:rsid w:val="00E046DE"/>
    <w:rsid w:val="00E05684"/>
    <w:rsid w:val="00E06543"/>
    <w:rsid w:val="00E10273"/>
    <w:rsid w:val="00E110B6"/>
    <w:rsid w:val="00E1329D"/>
    <w:rsid w:val="00E132A3"/>
    <w:rsid w:val="00E13535"/>
    <w:rsid w:val="00E13D2E"/>
    <w:rsid w:val="00E15AE2"/>
    <w:rsid w:val="00E16C5A"/>
    <w:rsid w:val="00E178D1"/>
    <w:rsid w:val="00E20033"/>
    <w:rsid w:val="00E20DE6"/>
    <w:rsid w:val="00E22687"/>
    <w:rsid w:val="00E22904"/>
    <w:rsid w:val="00E23F1C"/>
    <w:rsid w:val="00E23FD9"/>
    <w:rsid w:val="00E25E26"/>
    <w:rsid w:val="00E26578"/>
    <w:rsid w:val="00E27C32"/>
    <w:rsid w:val="00E311BC"/>
    <w:rsid w:val="00E3281D"/>
    <w:rsid w:val="00E3434E"/>
    <w:rsid w:val="00E34512"/>
    <w:rsid w:val="00E3470C"/>
    <w:rsid w:val="00E34D14"/>
    <w:rsid w:val="00E35028"/>
    <w:rsid w:val="00E356BE"/>
    <w:rsid w:val="00E3685A"/>
    <w:rsid w:val="00E36BB9"/>
    <w:rsid w:val="00E40529"/>
    <w:rsid w:val="00E405ED"/>
    <w:rsid w:val="00E409B9"/>
    <w:rsid w:val="00E4187A"/>
    <w:rsid w:val="00E41AB9"/>
    <w:rsid w:val="00E41B0D"/>
    <w:rsid w:val="00E44110"/>
    <w:rsid w:val="00E51DCB"/>
    <w:rsid w:val="00E52495"/>
    <w:rsid w:val="00E525AC"/>
    <w:rsid w:val="00E52784"/>
    <w:rsid w:val="00E52B57"/>
    <w:rsid w:val="00E537AC"/>
    <w:rsid w:val="00E54010"/>
    <w:rsid w:val="00E551AE"/>
    <w:rsid w:val="00E557EB"/>
    <w:rsid w:val="00E55DFB"/>
    <w:rsid w:val="00E565CA"/>
    <w:rsid w:val="00E56F9E"/>
    <w:rsid w:val="00E571FB"/>
    <w:rsid w:val="00E57919"/>
    <w:rsid w:val="00E619E5"/>
    <w:rsid w:val="00E626D1"/>
    <w:rsid w:val="00E63939"/>
    <w:rsid w:val="00E657A9"/>
    <w:rsid w:val="00E673C0"/>
    <w:rsid w:val="00E71474"/>
    <w:rsid w:val="00E71871"/>
    <w:rsid w:val="00E740B5"/>
    <w:rsid w:val="00E74F11"/>
    <w:rsid w:val="00E750BD"/>
    <w:rsid w:val="00E755AB"/>
    <w:rsid w:val="00E760D5"/>
    <w:rsid w:val="00E77628"/>
    <w:rsid w:val="00E779F2"/>
    <w:rsid w:val="00E77E2A"/>
    <w:rsid w:val="00E804AF"/>
    <w:rsid w:val="00E829CA"/>
    <w:rsid w:val="00E83664"/>
    <w:rsid w:val="00E836C6"/>
    <w:rsid w:val="00E85023"/>
    <w:rsid w:val="00E86C4F"/>
    <w:rsid w:val="00E87172"/>
    <w:rsid w:val="00E8790E"/>
    <w:rsid w:val="00E87F0C"/>
    <w:rsid w:val="00E910ED"/>
    <w:rsid w:val="00E9158B"/>
    <w:rsid w:val="00E91F92"/>
    <w:rsid w:val="00E96866"/>
    <w:rsid w:val="00E96E1C"/>
    <w:rsid w:val="00E96EDE"/>
    <w:rsid w:val="00EA17D6"/>
    <w:rsid w:val="00EA3608"/>
    <w:rsid w:val="00EA3C1F"/>
    <w:rsid w:val="00EA48C1"/>
    <w:rsid w:val="00EA4A6E"/>
    <w:rsid w:val="00EA5690"/>
    <w:rsid w:val="00EA62B2"/>
    <w:rsid w:val="00EA62E6"/>
    <w:rsid w:val="00EA68A4"/>
    <w:rsid w:val="00EA6BE8"/>
    <w:rsid w:val="00EB2B69"/>
    <w:rsid w:val="00EB3879"/>
    <w:rsid w:val="00EB4087"/>
    <w:rsid w:val="00EB48DD"/>
    <w:rsid w:val="00EB5067"/>
    <w:rsid w:val="00EB6423"/>
    <w:rsid w:val="00EB66A7"/>
    <w:rsid w:val="00EB6AA7"/>
    <w:rsid w:val="00EB6C01"/>
    <w:rsid w:val="00EB737F"/>
    <w:rsid w:val="00EB76C3"/>
    <w:rsid w:val="00EC095E"/>
    <w:rsid w:val="00EC15A1"/>
    <w:rsid w:val="00EC1B13"/>
    <w:rsid w:val="00EC2AB9"/>
    <w:rsid w:val="00EC372A"/>
    <w:rsid w:val="00EC40AB"/>
    <w:rsid w:val="00EC431A"/>
    <w:rsid w:val="00EC4FEA"/>
    <w:rsid w:val="00EC5456"/>
    <w:rsid w:val="00EC556C"/>
    <w:rsid w:val="00EC6AE6"/>
    <w:rsid w:val="00EC7EEB"/>
    <w:rsid w:val="00ED1F67"/>
    <w:rsid w:val="00ED3363"/>
    <w:rsid w:val="00ED39CA"/>
    <w:rsid w:val="00ED4B30"/>
    <w:rsid w:val="00ED4EC4"/>
    <w:rsid w:val="00ED59E9"/>
    <w:rsid w:val="00ED6D97"/>
    <w:rsid w:val="00ED6DB6"/>
    <w:rsid w:val="00ED741C"/>
    <w:rsid w:val="00ED76D6"/>
    <w:rsid w:val="00EE0647"/>
    <w:rsid w:val="00EE118C"/>
    <w:rsid w:val="00EE17F1"/>
    <w:rsid w:val="00EE1BC0"/>
    <w:rsid w:val="00EE1C5D"/>
    <w:rsid w:val="00EE270F"/>
    <w:rsid w:val="00EE2B4F"/>
    <w:rsid w:val="00EE2BF2"/>
    <w:rsid w:val="00EE2CAB"/>
    <w:rsid w:val="00EE409A"/>
    <w:rsid w:val="00EE618F"/>
    <w:rsid w:val="00EE652B"/>
    <w:rsid w:val="00EE77B3"/>
    <w:rsid w:val="00EF1193"/>
    <w:rsid w:val="00EF12F0"/>
    <w:rsid w:val="00EF1B09"/>
    <w:rsid w:val="00EF453A"/>
    <w:rsid w:val="00EF5357"/>
    <w:rsid w:val="00EF7E01"/>
    <w:rsid w:val="00F00EFD"/>
    <w:rsid w:val="00F02A27"/>
    <w:rsid w:val="00F03ACA"/>
    <w:rsid w:val="00F03AF2"/>
    <w:rsid w:val="00F05930"/>
    <w:rsid w:val="00F05BF5"/>
    <w:rsid w:val="00F05CEB"/>
    <w:rsid w:val="00F05D0C"/>
    <w:rsid w:val="00F074C0"/>
    <w:rsid w:val="00F1046C"/>
    <w:rsid w:val="00F10ABA"/>
    <w:rsid w:val="00F10C62"/>
    <w:rsid w:val="00F110B4"/>
    <w:rsid w:val="00F1503C"/>
    <w:rsid w:val="00F150BA"/>
    <w:rsid w:val="00F15D46"/>
    <w:rsid w:val="00F15DE3"/>
    <w:rsid w:val="00F16D88"/>
    <w:rsid w:val="00F16E87"/>
    <w:rsid w:val="00F16F90"/>
    <w:rsid w:val="00F1710A"/>
    <w:rsid w:val="00F17C95"/>
    <w:rsid w:val="00F20279"/>
    <w:rsid w:val="00F22022"/>
    <w:rsid w:val="00F23917"/>
    <w:rsid w:val="00F26221"/>
    <w:rsid w:val="00F2668D"/>
    <w:rsid w:val="00F3011F"/>
    <w:rsid w:val="00F328B7"/>
    <w:rsid w:val="00F347FD"/>
    <w:rsid w:val="00F35824"/>
    <w:rsid w:val="00F36F17"/>
    <w:rsid w:val="00F40590"/>
    <w:rsid w:val="00F40668"/>
    <w:rsid w:val="00F40783"/>
    <w:rsid w:val="00F41BEC"/>
    <w:rsid w:val="00F42369"/>
    <w:rsid w:val="00F427CD"/>
    <w:rsid w:val="00F42C03"/>
    <w:rsid w:val="00F43734"/>
    <w:rsid w:val="00F4410A"/>
    <w:rsid w:val="00F44904"/>
    <w:rsid w:val="00F4537A"/>
    <w:rsid w:val="00F45641"/>
    <w:rsid w:val="00F4598A"/>
    <w:rsid w:val="00F47026"/>
    <w:rsid w:val="00F478F4"/>
    <w:rsid w:val="00F50170"/>
    <w:rsid w:val="00F501C7"/>
    <w:rsid w:val="00F507B5"/>
    <w:rsid w:val="00F5159F"/>
    <w:rsid w:val="00F5209D"/>
    <w:rsid w:val="00F52D73"/>
    <w:rsid w:val="00F5311B"/>
    <w:rsid w:val="00F537B9"/>
    <w:rsid w:val="00F5675F"/>
    <w:rsid w:val="00F57902"/>
    <w:rsid w:val="00F60556"/>
    <w:rsid w:val="00F6086B"/>
    <w:rsid w:val="00F61939"/>
    <w:rsid w:val="00F61D4A"/>
    <w:rsid w:val="00F61D73"/>
    <w:rsid w:val="00F6306A"/>
    <w:rsid w:val="00F6356D"/>
    <w:rsid w:val="00F637F7"/>
    <w:rsid w:val="00F639CB"/>
    <w:rsid w:val="00F63A42"/>
    <w:rsid w:val="00F64519"/>
    <w:rsid w:val="00F658ED"/>
    <w:rsid w:val="00F662A3"/>
    <w:rsid w:val="00F66B15"/>
    <w:rsid w:val="00F67AFE"/>
    <w:rsid w:val="00F7076D"/>
    <w:rsid w:val="00F712BF"/>
    <w:rsid w:val="00F71B8A"/>
    <w:rsid w:val="00F71EA0"/>
    <w:rsid w:val="00F73683"/>
    <w:rsid w:val="00F74C24"/>
    <w:rsid w:val="00F75AAA"/>
    <w:rsid w:val="00F75F81"/>
    <w:rsid w:val="00F81003"/>
    <w:rsid w:val="00F81BD3"/>
    <w:rsid w:val="00F82745"/>
    <w:rsid w:val="00F829FA"/>
    <w:rsid w:val="00F82CCF"/>
    <w:rsid w:val="00F8367B"/>
    <w:rsid w:val="00F86F77"/>
    <w:rsid w:val="00F923A3"/>
    <w:rsid w:val="00F9611D"/>
    <w:rsid w:val="00F96490"/>
    <w:rsid w:val="00F970B0"/>
    <w:rsid w:val="00F978E8"/>
    <w:rsid w:val="00F97A00"/>
    <w:rsid w:val="00FA07AE"/>
    <w:rsid w:val="00FA116F"/>
    <w:rsid w:val="00FA3CD3"/>
    <w:rsid w:val="00FA41F3"/>
    <w:rsid w:val="00FA6118"/>
    <w:rsid w:val="00FB093C"/>
    <w:rsid w:val="00FB0ECC"/>
    <w:rsid w:val="00FB1622"/>
    <w:rsid w:val="00FB776E"/>
    <w:rsid w:val="00FC1B72"/>
    <w:rsid w:val="00FC20C8"/>
    <w:rsid w:val="00FC2601"/>
    <w:rsid w:val="00FC2E21"/>
    <w:rsid w:val="00FC3930"/>
    <w:rsid w:val="00FC3CBA"/>
    <w:rsid w:val="00FC4AB6"/>
    <w:rsid w:val="00FC5438"/>
    <w:rsid w:val="00FC66E1"/>
    <w:rsid w:val="00FC681D"/>
    <w:rsid w:val="00FC7982"/>
    <w:rsid w:val="00FC7F81"/>
    <w:rsid w:val="00FD07F0"/>
    <w:rsid w:val="00FD09F3"/>
    <w:rsid w:val="00FD0E54"/>
    <w:rsid w:val="00FD1693"/>
    <w:rsid w:val="00FD21CD"/>
    <w:rsid w:val="00FD2455"/>
    <w:rsid w:val="00FD7A22"/>
    <w:rsid w:val="00FE05AA"/>
    <w:rsid w:val="00FE23BA"/>
    <w:rsid w:val="00FE27FB"/>
    <w:rsid w:val="00FE3CC8"/>
    <w:rsid w:val="00FE61DF"/>
    <w:rsid w:val="00FE62BA"/>
    <w:rsid w:val="00FF2607"/>
    <w:rsid w:val="00FF264D"/>
    <w:rsid w:val="00FF347E"/>
    <w:rsid w:val="00FF5393"/>
    <w:rsid w:val="00FF6AAC"/>
    <w:rsid w:val="00FF6F98"/>
    <w:rsid w:val="00FF7723"/>
    <w:rsid w:val="00FF7AE5"/>
    <w:rsid w:val="00FF7CFF"/>
    <w:rsid w:val="013F2329"/>
    <w:rsid w:val="0372143E"/>
    <w:rsid w:val="03E40918"/>
    <w:rsid w:val="0601245F"/>
    <w:rsid w:val="06BC4F95"/>
    <w:rsid w:val="06E02CE6"/>
    <w:rsid w:val="0A7E4D3D"/>
    <w:rsid w:val="0A946685"/>
    <w:rsid w:val="0B213CDB"/>
    <w:rsid w:val="0CB96EC6"/>
    <w:rsid w:val="0E294466"/>
    <w:rsid w:val="0EFD17BB"/>
    <w:rsid w:val="0F2D5B1D"/>
    <w:rsid w:val="13675E98"/>
    <w:rsid w:val="137544D1"/>
    <w:rsid w:val="141949ED"/>
    <w:rsid w:val="149D30F8"/>
    <w:rsid w:val="15D0679A"/>
    <w:rsid w:val="16AB5178"/>
    <w:rsid w:val="17756BED"/>
    <w:rsid w:val="18123E81"/>
    <w:rsid w:val="186A66A8"/>
    <w:rsid w:val="1A6D7ACA"/>
    <w:rsid w:val="1C516318"/>
    <w:rsid w:val="204E0ED6"/>
    <w:rsid w:val="213A10CE"/>
    <w:rsid w:val="21950FAA"/>
    <w:rsid w:val="23AA26F9"/>
    <w:rsid w:val="26B251FD"/>
    <w:rsid w:val="2773177F"/>
    <w:rsid w:val="278C2016"/>
    <w:rsid w:val="27910CCB"/>
    <w:rsid w:val="27A800EE"/>
    <w:rsid w:val="28031060"/>
    <w:rsid w:val="2BC736DD"/>
    <w:rsid w:val="2CBB70BA"/>
    <w:rsid w:val="2D4C4E43"/>
    <w:rsid w:val="30B8125D"/>
    <w:rsid w:val="34692C9F"/>
    <w:rsid w:val="35852A3D"/>
    <w:rsid w:val="390229EF"/>
    <w:rsid w:val="391D5627"/>
    <w:rsid w:val="3B830FAA"/>
    <w:rsid w:val="40EF42D0"/>
    <w:rsid w:val="425C590C"/>
    <w:rsid w:val="44875F3E"/>
    <w:rsid w:val="48C44B2B"/>
    <w:rsid w:val="490B3848"/>
    <w:rsid w:val="4EF05FC0"/>
    <w:rsid w:val="529B748C"/>
    <w:rsid w:val="53A03E39"/>
    <w:rsid w:val="53EE1CC8"/>
    <w:rsid w:val="545E5892"/>
    <w:rsid w:val="562F24C6"/>
    <w:rsid w:val="570E0690"/>
    <w:rsid w:val="572F521C"/>
    <w:rsid w:val="5ABF4904"/>
    <w:rsid w:val="5B4B5EB8"/>
    <w:rsid w:val="5C1D523E"/>
    <w:rsid w:val="5D72665C"/>
    <w:rsid w:val="5D9308D3"/>
    <w:rsid w:val="5E026CE2"/>
    <w:rsid w:val="5F20778E"/>
    <w:rsid w:val="5F5E7C34"/>
    <w:rsid w:val="5F6F37FB"/>
    <w:rsid w:val="61464731"/>
    <w:rsid w:val="636F60DD"/>
    <w:rsid w:val="652714A5"/>
    <w:rsid w:val="65A226E0"/>
    <w:rsid w:val="663368E9"/>
    <w:rsid w:val="6C2D4727"/>
    <w:rsid w:val="6C4C6750"/>
    <w:rsid w:val="70A20FB5"/>
    <w:rsid w:val="710A3D8A"/>
    <w:rsid w:val="72BB29D9"/>
    <w:rsid w:val="7339281F"/>
    <w:rsid w:val="73E15824"/>
    <w:rsid w:val="74A658C9"/>
    <w:rsid w:val="74D342C8"/>
    <w:rsid w:val="76E66CDD"/>
    <w:rsid w:val="77C43F06"/>
    <w:rsid w:val="786577CA"/>
    <w:rsid w:val="78EB4A1F"/>
    <w:rsid w:val="78F909BD"/>
    <w:rsid w:val="791D735F"/>
    <w:rsid w:val="7A266A7B"/>
    <w:rsid w:val="7A493E2A"/>
    <w:rsid w:val="7A7C6185"/>
    <w:rsid w:val="7B7942EF"/>
    <w:rsid w:val="7B9E4546"/>
    <w:rsid w:val="7C2E5E9C"/>
    <w:rsid w:val="7E992DC8"/>
    <w:rsid w:val="7EC54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qFormat="1" w:unhideWhenUsed="0" w:uiPriority="99" w:semiHidden="0" w:name="List Continue 2"/>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link w:val="66"/>
    <w:qFormat/>
    <w:uiPriority w:val="99"/>
    <w:pPr>
      <w:keepNext/>
      <w:keepLines/>
      <w:autoSpaceDE w:val="0"/>
      <w:autoSpaceDN w:val="0"/>
      <w:adjustRightInd w:val="0"/>
      <w:spacing w:before="240" w:after="120" w:line="300" w:lineRule="auto"/>
      <w:jc w:val="center"/>
      <w:outlineLvl w:val="0"/>
    </w:pPr>
    <w:rPr>
      <w:b/>
      <w:kern w:val="44"/>
      <w:sz w:val="20"/>
    </w:rPr>
  </w:style>
  <w:style w:type="paragraph" w:styleId="2">
    <w:name w:val="heading 2"/>
    <w:basedOn w:val="1"/>
    <w:next w:val="1"/>
    <w:link w:val="65"/>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67"/>
    <w:qFormat/>
    <w:uiPriority w:val="99"/>
    <w:pPr>
      <w:keepNext/>
      <w:keepLines/>
      <w:widowControl/>
      <w:spacing w:before="260" w:after="260" w:line="413" w:lineRule="auto"/>
      <w:jc w:val="left"/>
      <w:outlineLvl w:val="2"/>
    </w:pPr>
    <w:rPr>
      <w:rFonts w:ascii="Times New Roman"/>
      <w:b/>
      <w:sz w:val="32"/>
    </w:rPr>
  </w:style>
  <w:style w:type="paragraph" w:styleId="5">
    <w:name w:val="heading 4"/>
    <w:basedOn w:val="1"/>
    <w:next w:val="1"/>
    <w:link w:val="68"/>
    <w:qFormat/>
    <w:uiPriority w:val="99"/>
    <w:pPr>
      <w:keepNext/>
      <w:keepLines/>
      <w:spacing w:before="280" w:after="290" w:line="372" w:lineRule="auto"/>
      <w:outlineLvl w:val="3"/>
    </w:pPr>
    <w:rPr>
      <w:rFonts w:ascii="Arial" w:hAnsi="Arial" w:eastAsia="黑体"/>
      <w:b/>
      <w:sz w:val="28"/>
    </w:rPr>
  </w:style>
  <w:style w:type="paragraph" w:styleId="6">
    <w:name w:val="heading 5"/>
    <w:basedOn w:val="1"/>
    <w:next w:val="1"/>
    <w:link w:val="69"/>
    <w:qFormat/>
    <w:uiPriority w:val="99"/>
    <w:pPr>
      <w:keepNext/>
      <w:keepLines/>
      <w:spacing w:before="280" w:after="290" w:line="376" w:lineRule="auto"/>
      <w:outlineLvl w:val="4"/>
    </w:pPr>
    <w:rPr>
      <w:rFonts w:ascii="仿宋_GB2312" w:hAnsi="Courier New" w:eastAsia="仿宋_GB2312"/>
      <w:b/>
      <w:sz w:val="28"/>
    </w:rPr>
  </w:style>
  <w:style w:type="paragraph" w:styleId="7">
    <w:name w:val="heading 6"/>
    <w:basedOn w:val="1"/>
    <w:next w:val="1"/>
    <w:link w:val="70"/>
    <w:qFormat/>
    <w:uiPriority w:val="99"/>
    <w:pPr>
      <w:keepNext/>
      <w:keepLines/>
      <w:spacing w:before="240" w:after="64" w:line="320" w:lineRule="auto"/>
      <w:outlineLvl w:val="5"/>
    </w:pPr>
    <w:rPr>
      <w:rFonts w:ascii="Cambria" w:hAnsi="Cambria"/>
      <w:b/>
      <w:sz w:val="24"/>
    </w:rPr>
  </w:style>
  <w:style w:type="paragraph" w:styleId="8">
    <w:name w:val="heading 7"/>
    <w:basedOn w:val="1"/>
    <w:next w:val="1"/>
    <w:link w:val="71"/>
    <w:qFormat/>
    <w:uiPriority w:val="99"/>
    <w:pPr>
      <w:keepNext/>
      <w:keepLines/>
      <w:spacing w:before="240" w:after="64" w:line="320" w:lineRule="auto"/>
      <w:outlineLvl w:val="6"/>
    </w:pPr>
    <w:rPr>
      <w:b/>
      <w:sz w:val="24"/>
    </w:rPr>
  </w:style>
  <w:style w:type="paragraph" w:styleId="9">
    <w:name w:val="heading 8"/>
    <w:basedOn w:val="1"/>
    <w:next w:val="1"/>
    <w:link w:val="72"/>
    <w:qFormat/>
    <w:uiPriority w:val="99"/>
    <w:pPr>
      <w:keepNext/>
      <w:keepLines/>
      <w:numPr>
        <w:ilvl w:val="0"/>
        <w:numId w:val="1"/>
      </w:numPr>
      <w:spacing w:before="240" w:after="64" w:line="317" w:lineRule="auto"/>
      <w:outlineLvl w:val="7"/>
    </w:pPr>
    <w:rPr>
      <w:rFonts w:ascii="Times New Roman"/>
      <w:sz w:val="24"/>
    </w:rPr>
  </w:style>
  <w:style w:type="paragraph" w:styleId="10">
    <w:name w:val="heading 9"/>
    <w:basedOn w:val="1"/>
    <w:next w:val="1"/>
    <w:link w:val="73"/>
    <w:qFormat/>
    <w:uiPriority w:val="99"/>
    <w:pPr>
      <w:keepNext/>
      <w:keepLines/>
      <w:numPr>
        <w:ilvl w:val="8"/>
        <w:numId w:val="2"/>
      </w:numPr>
      <w:tabs>
        <w:tab w:val="left" w:pos="709"/>
        <w:tab w:val="left" w:pos="4200"/>
        <w:tab w:val="clear" w:pos="1559"/>
      </w:tabs>
      <w:spacing w:before="120" w:line="360" w:lineRule="auto"/>
      <w:outlineLvl w:val="8"/>
    </w:pPr>
    <w:rPr>
      <w:rFonts w:ascii="Arial" w:hAnsi="Arial"/>
      <w:sz w:val="20"/>
    </w:rPr>
  </w:style>
  <w:style w:type="character" w:default="1" w:styleId="58">
    <w:name w:val="Default Paragraph Font"/>
    <w:semiHidden/>
    <w:unhideWhenUsed/>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widowControl/>
      <w:spacing w:before="100" w:beforeAutospacing="1" w:after="100" w:afterAutospacing="1"/>
      <w:jc w:val="left"/>
    </w:pPr>
    <w:rPr>
      <w:rFonts w:ascii="Arial Unicode MS" w:hAnsi="Arial Unicode MS"/>
      <w:sz w:val="24"/>
      <w:szCs w:val="24"/>
    </w:rPr>
  </w:style>
  <w:style w:type="paragraph" w:styleId="12">
    <w:name w:val="toc 7"/>
    <w:basedOn w:val="1"/>
    <w:next w:val="1"/>
    <w:qFormat/>
    <w:uiPriority w:val="99"/>
    <w:pPr>
      <w:ind w:left="2040"/>
      <w:jc w:val="left"/>
    </w:pPr>
    <w:rPr>
      <w:rFonts w:ascii="Calibri" w:hAnsi="Calibri"/>
      <w:sz w:val="18"/>
      <w:szCs w:val="18"/>
    </w:rPr>
  </w:style>
  <w:style w:type="paragraph" w:styleId="13">
    <w:name w:val="Note Heading"/>
    <w:basedOn w:val="1"/>
    <w:next w:val="1"/>
    <w:link w:val="74"/>
    <w:qFormat/>
    <w:uiPriority w:val="99"/>
    <w:pPr>
      <w:spacing w:line="480" w:lineRule="auto"/>
      <w:jc w:val="center"/>
    </w:pPr>
    <w:rPr>
      <w:rFonts w:ascii="Times New Roman"/>
      <w:sz w:val="24"/>
    </w:rPr>
  </w:style>
  <w:style w:type="paragraph" w:styleId="14">
    <w:name w:val="Normal Indent"/>
    <w:basedOn w:val="1"/>
    <w:link w:val="75"/>
    <w:qFormat/>
    <w:uiPriority w:val="0"/>
    <w:pPr>
      <w:autoSpaceDE w:val="0"/>
      <w:autoSpaceDN w:val="0"/>
      <w:adjustRightInd w:val="0"/>
      <w:ind w:firstLine="420"/>
      <w:jc w:val="left"/>
    </w:pPr>
    <w:rPr>
      <w:sz w:val="24"/>
    </w:rPr>
  </w:style>
  <w:style w:type="paragraph" w:styleId="15">
    <w:name w:val="caption"/>
    <w:basedOn w:val="1"/>
    <w:next w:val="1"/>
    <w:qFormat/>
    <w:uiPriority w:val="99"/>
    <w:pPr>
      <w:jc w:val="center"/>
    </w:pPr>
    <w:rPr>
      <w:rFonts w:ascii="华文彩云" w:hAnsi="Century Gothic" w:cs="Arial"/>
      <w:b/>
      <w:bCs/>
      <w:sz w:val="52"/>
      <w:szCs w:val="72"/>
    </w:rPr>
  </w:style>
  <w:style w:type="paragraph" w:styleId="16">
    <w:name w:val="Document Map"/>
    <w:basedOn w:val="1"/>
    <w:link w:val="76"/>
    <w:qFormat/>
    <w:uiPriority w:val="99"/>
    <w:rPr>
      <w:sz w:val="18"/>
    </w:rPr>
  </w:style>
  <w:style w:type="paragraph" w:styleId="17">
    <w:name w:val="annotation text"/>
    <w:basedOn w:val="1"/>
    <w:link w:val="77"/>
    <w:qFormat/>
    <w:uiPriority w:val="99"/>
    <w:pPr>
      <w:jc w:val="left"/>
    </w:pPr>
    <w:rPr>
      <w:sz w:val="20"/>
    </w:rPr>
  </w:style>
  <w:style w:type="paragraph" w:styleId="18">
    <w:name w:val="Salutation"/>
    <w:basedOn w:val="1"/>
    <w:next w:val="1"/>
    <w:link w:val="78"/>
    <w:qFormat/>
    <w:uiPriority w:val="99"/>
    <w:rPr>
      <w:color w:val="000000"/>
      <w:sz w:val="23"/>
    </w:rPr>
  </w:style>
  <w:style w:type="paragraph" w:styleId="19">
    <w:name w:val="Body Text 3"/>
    <w:basedOn w:val="1"/>
    <w:link w:val="79"/>
    <w:qFormat/>
    <w:uiPriority w:val="99"/>
    <w:pPr>
      <w:spacing w:line="360" w:lineRule="auto"/>
      <w:jc w:val="left"/>
    </w:pPr>
    <w:rPr>
      <w:sz w:val="24"/>
    </w:rPr>
  </w:style>
  <w:style w:type="paragraph" w:styleId="20">
    <w:name w:val="Closing"/>
    <w:basedOn w:val="1"/>
    <w:link w:val="80"/>
    <w:qFormat/>
    <w:uiPriority w:val="99"/>
    <w:pPr>
      <w:ind w:left="100" w:leftChars="2100"/>
    </w:pPr>
    <w:rPr>
      <w:color w:val="000000"/>
      <w:sz w:val="23"/>
    </w:rPr>
  </w:style>
  <w:style w:type="paragraph" w:styleId="21">
    <w:name w:val="Body Text"/>
    <w:basedOn w:val="1"/>
    <w:link w:val="81"/>
    <w:qFormat/>
    <w:uiPriority w:val="99"/>
    <w:pPr>
      <w:widowControl/>
      <w:spacing w:after="120"/>
      <w:jc w:val="left"/>
    </w:pPr>
    <w:rPr>
      <w:rFonts w:ascii="Times New Roman"/>
      <w:sz w:val="20"/>
    </w:rPr>
  </w:style>
  <w:style w:type="paragraph" w:styleId="22">
    <w:name w:val="Body Text Indent"/>
    <w:basedOn w:val="1"/>
    <w:link w:val="82"/>
    <w:qFormat/>
    <w:uiPriority w:val="99"/>
    <w:pPr>
      <w:spacing w:after="120"/>
      <w:ind w:left="420" w:leftChars="200"/>
    </w:pPr>
    <w:rPr>
      <w:rFonts w:ascii="Times New Roman"/>
      <w:sz w:val="20"/>
    </w:rPr>
  </w:style>
  <w:style w:type="paragraph" w:styleId="23">
    <w:name w:val="List Number 3"/>
    <w:basedOn w:val="1"/>
    <w:qFormat/>
    <w:uiPriority w:val="99"/>
    <w:pPr>
      <w:widowControl/>
      <w:tabs>
        <w:tab w:val="left" w:pos="425"/>
        <w:tab w:val="left" w:pos="851"/>
        <w:tab w:val="left" w:pos="1134"/>
      </w:tabs>
      <w:spacing w:line="280" w:lineRule="atLeast"/>
      <w:ind w:left="1135" w:hanging="284"/>
      <w:jc w:val="left"/>
    </w:pPr>
    <w:rPr>
      <w:rFonts w:ascii="Arial" w:hAnsi="Arial"/>
      <w:sz w:val="16"/>
      <w:lang w:eastAsia="en-US"/>
    </w:rPr>
  </w:style>
  <w:style w:type="paragraph" w:styleId="24">
    <w:name w:val="List 2"/>
    <w:basedOn w:val="1"/>
    <w:qFormat/>
    <w:uiPriority w:val="99"/>
    <w:pPr>
      <w:ind w:left="100" w:leftChars="200" w:hanging="200" w:hangingChars="200"/>
    </w:pPr>
    <w:rPr>
      <w:szCs w:val="24"/>
    </w:rPr>
  </w:style>
  <w:style w:type="paragraph" w:styleId="25">
    <w:name w:val="Block Text"/>
    <w:basedOn w:val="1"/>
    <w:qFormat/>
    <w:uiPriority w:val="99"/>
    <w:pPr>
      <w:adjustRightInd w:val="0"/>
      <w:ind w:left="420" w:right="33"/>
      <w:jc w:val="left"/>
      <w:textAlignment w:val="baseline"/>
    </w:pPr>
    <w:rPr>
      <w:sz w:val="24"/>
    </w:rPr>
  </w:style>
  <w:style w:type="paragraph" w:styleId="26">
    <w:name w:val="List Bullet 2"/>
    <w:basedOn w:val="1"/>
    <w:qFormat/>
    <w:uiPriority w:val="99"/>
    <w:pPr>
      <w:spacing w:line="360" w:lineRule="auto"/>
    </w:pPr>
    <w:rPr>
      <w:rFonts w:hAnsi="宋体"/>
      <w:spacing w:val="20"/>
      <w:sz w:val="24"/>
      <w:szCs w:val="24"/>
    </w:rPr>
  </w:style>
  <w:style w:type="paragraph" w:styleId="27">
    <w:name w:val="toc 5"/>
    <w:basedOn w:val="1"/>
    <w:next w:val="1"/>
    <w:qFormat/>
    <w:uiPriority w:val="99"/>
    <w:pPr>
      <w:ind w:left="1360"/>
      <w:jc w:val="left"/>
    </w:pPr>
    <w:rPr>
      <w:rFonts w:ascii="Calibri" w:hAnsi="Calibri"/>
      <w:sz w:val="18"/>
      <w:szCs w:val="18"/>
    </w:rPr>
  </w:style>
  <w:style w:type="paragraph" w:styleId="28">
    <w:name w:val="toc 3"/>
    <w:basedOn w:val="1"/>
    <w:next w:val="1"/>
    <w:qFormat/>
    <w:uiPriority w:val="99"/>
    <w:pPr>
      <w:ind w:left="680"/>
      <w:jc w:val="left"/>
    </w:pPr>
    <w:rPr>
      <w:rFonts w:ascii="Calibri" w:hAnsi="Calibri"/>
      <w:i/>
      <w:iCs/>
      <w:sz w:val="20"/>
    </w:rPr>
  </w:style>
  <w:style w:type="paragraph" w:styleId="29">
    <w:name w:val="Plain Text"/>
    <w:basedOn w:val="1"/>
    <w:link w:val="83"/>
    <w:qFormat/>
    <w:uiPriority w:val="0"/>
    <w:rPr>
      <w:rFonts w:hAnsi="Courier New"/>
      <w:sz w:val="20"/>
    </w:rPr>
  </w:style>
  <w:style w:type="paragraph" w:styleId="30">
    <w:name w:val="toc 8"/>
    <w:basedOn w:val="1"/>
    <w:next w:val="1"/>
    <w:qFormat/>
    <w:uiPriority w:val="99"/>
    <w:pPr>
      <w:ind w:left="2380"/>
      <w:jc w:val="left"/>
    </w:pPr>
    <w:rPr>
      <w:rFonts w:ascii="Calibri" w:hAnsi="Calibri"/>
      <w:sz w:val="18"/>
      <w:szCs w:val="18"/>
    </w:rPr>
  </w:style>
  <w:style w:type="paragraph" w:styleId="31">
    <w:name w:val="Date"/>
    <w:basedOn w:val="1"/>
    <w:next w:val="1"/>
    <w:link w:val="84"/>
    <w:qFormat/>
    <w:uiPriority w:val="99"/>
    <w:rPr>
      <w:rFonts w:ascii="Times New Roman" w:eastAsia="楷体"/>
      <w:sz w:val="32"/>
    </w:rPr>
  </w:style>
  <w:style w:type="paragraph" w:styleId="32">
    <w:name w:val="Body Text Indent 2"/>
    <w:basedOn w:val="1"/>
    <w:link w:val="85"/>
    <w:qFormat/>
    <w:uiPriority w:val="99"/>
    <w:pPr>
      <w:spacing w:after="120" w:line="480" w:lineRule="auto"/>
      <w:ind w:left="420" w:leftChars="200"/>
    </w:pPr>
    <w:rPr>
      <w:rFonts w:ascii="Times New Roman"/>
      <w:sz w:val="20"/>
    </w:rPr>
  </w:style>
  <w:style w:type="paragraph" w:styleId="33">
    <w:name w:val="Balloon Text"/>
    <w:basedOn w:val="1"/>
    <w:link w:val="86"/>
    <w:qFormat/>
    <w:uiPriority w:val="99"/>
    <w:rPr>
      <w:rFonts w:ascii="Times New Roman"/>
      <w:sz w:val="18"/>
    </w:rPr>
  </w:style>
  <w:style w:type="paragraph" w:styleId="34">
    <w:name w:val="footer"/>
    <w:basedOn w:val="1"/>
    <w:link w:val="87"/>
    <w:qFormat/>
    <w:uiPriority w:val="99"/>
    <w:pPr>
      <w:tabs>
        <w:tab w:val="center" w:pos="4153"/>
        <w:tab w:val="right" w:pos="8306"/>
      </w:tabs>
      <w:autoSpaceDE w:val="0"/>
      <w:autoSpaceDN w:val="0"/>
      <w:adjustRightInd w:val="0"/>
      <w:snapToGrid w:val="0"/>
      <w:jc w:val="left"/>
    </w:pPr>
    <w:rPr>
      <w:sz w:val="18"/>
    </w:rPr>
  </w:style>
  <w:style w:type="paragraph" w:styleId="35">
    <w:name w:val="header"/>
    <w:basedOn w:val="1"/>
    <w:link w:val="88"/>
    <w:qFormat/>
    <w:uiPriority w:val="99"/>
    <w:pPr>
      <w:pBdr>
        <w:bottom w:val="single" w:color="auto" w:sz="6" w:space="1"/>
      </w:pBdr>
      <w:tabs>
        <w:tab w:val="center" w:pos="4153"/>
        <w:tab w:val="right" w:pos="8306"/>
      </w:tabs>
      <w:snapToGrid w:val="0"/>
      <w:jc w:val="center"/>
    </w:pPr>
    <w:rPr>
      <w:rFonts w:ascii="Times New Roman"/>
      <w:sz w:val="18"/>
    </w:rPr>
  </w:style>
  <w:style w:type="paragraph" w:styleId="36">
    <w:name w:val="toc 1"/>
    <w:basedOn w:val="1"/>
    <w:next w:val="1"/>
    <w:qFormat/>
    <w:uiPriority w:val="39"/>
    <w:pPr>
      <w:spacing w:before="120" w:after="120"/>
      <w:jc w:val="left"/>
    </w:pPr>
    <w:rPr>
      <w:rFonts w:ascii="Calibri" w:hAnsi="Calibri"/>
      <w:b/>
      <w:bCs/>
      <w:caps/>
      <w:sz w:val="20"/>
    </w:rPr>
  </w:style>
  <w:style w:type="paragraph" w:styleId="37">
    <w:name w:val="toc 4"/>
    <w:basedOn w:val="1"/>
    <w:next w:val="1"/>
    <w:qFormat/>
    <w:uiPriority w:val="99"/>
    <w:pPr>
      <w:ind w:left="1020"/>
      <w:jc w:val="left"/>
    </w:pPr>
    <w:rPr>
      <w:rFonts w:ascii="Calibri" w:hAnsi="Calibri"/>
      <w:sz w:val="18"/>
      <w:szCs w:val="18"/>
    </w:rPr>
  </w:style>
  <w:style w:type="paragraph" w:styleId="38">
    <w:name w:val="Subtitle"/>
    <w:basedOn w:val="1"/>
    <w:next w:val="14"/>
    <w:link w:val="89"/>
    <w:qFormat/>
    <w:uiPriority w:val="99"/>
    <w:pPr>
      <w:widowControl/>
      <w:spacing w:before="240" w:after="60" w:line="312" w:lineRule="auto"/>
      <w:jc w:val="center"/>
      <w:outlineLvl w:val="1"/>
    </w:pPr>
    <w:rPr>
      <w:rFonts w:ascii="Arial" w:hAnsi="Arial"/>
      <w:b/>
      <w:kern w:val="28"/>
      <w:sz w:val="20"/>
    </w:rPr>
  </w:style>
  <w:style w:type="paragraph" w:styleId="39">
    <w:name w:val="List"/>
    <w:basedOn w:val="1"/>
    <w:qFormat/>
    <w:uiPriority w:val="99"/>
    <w:pPr>
      <w:ind w:left="200" w:hanging="200" w:hangingChars="200"/>
    </w:pPr>
    <w:rPr>
      <w:szCs w:val="24"/>
    </w:rPr>
  </w:style>
  <w:style w:type="paragraph" w:styleId="40">
    <w:name w:val="toc 6"/>
    <w:basedOn w:val="1"/>
    <w:next w:val="1"/>
    <w:qFormat/>
    <w:uiPriority w:val="99"/>
    <w:pPr>
      <w:ind w:left="1700"/>
      <w:jc w:val="left"/>
    </w:pPr>
    <w:rPr>
      <w:rFonts w:ascii="Calibri" w:hAnsi="Calibri"/>
      <w:sz w:val="18"/>
      <w:szCs w:val="18"/>
    </w:rPr>
  </w:style>
  <w:style w:type="paragraph" w:styleId="41">
    <w:name w:val="Body Text Indent 3"/>
    <w:basedOn w:val="1"/>
    <w:link w:val="90"/>
    <w:qFormat/>
    <w:uiPriority w:val="99"/>
    <w:pPr>
      <w:spacing w:after="120"/>
      <w:ind w:left="420" w:leftChars="200"/>
    </w:pPr>
    <w:rPr>
      <w:sz w:val="16"/>
    </w:rPr>
  </w:style>
  <w:style w:type="paragraph" w:styleId="42">
    <w:name w:val="table of figures"/>
    <w:basedOn w:val="1"/>
    <w:next w:val="1"/>
    <w:qFormat/>
    <w:uiPriority w:val="99"/>
    <w:pPr>
      <w:ind w:left="200" w:leftChars="200" w:hanging="200" w:hangingChars="200"/>
    </w:pPr>
    <w:rPr>
      <w:szCs w:val="24"/>
    </w:rPr>
  </w:style>
  <w:style w:type="paragraph" w:styleId="43">
    <w:name w:val="toc 2"/>
    <w:basedOn w:val="1"/>
    <w:next w:val="1"/>
    <w:qFormat/>
    <w:uiPriority w:val="99"/>
    <w:pPr>
      <w:ind w:left="340"/>
      <w:jc w:val="left"/>
    </w:pPr>
    <w:rPr>
      <w:rFonts w:ascii="Calibri" w:hAnsi="Calibri"/>
      <w:smallCaps/>
      <w:sz w:val="20"/>
    </w:rPr>
  </w:style>
  <w:style w:type="paragraph" w:styleId="44">
    <w:name w:val="toc 9"/>
    <w:basedOn w:val="1"/>
    <w:next w:val="1"/>
    <w:qFormat/>
    <w:uiPriority w:val="99"/>
    <w:pPr>
      <w:ind w:left="2720"/>
      <w:jc w:val="left"/>
    </w:pPr>
    <w:rPr>
      <w:rFonts w:ascii="Calibri" w:hAnsi="Calibri"/>
      <w:sz w:val="18"/>
      <w:szCs w:val="18"/>
    </w:rPr>
  </w:style>
  <w:style w:type="paragraph" w:styleId="45">
    <w:name w:val="Body Text 2"/>
    <w:basedOn w:val="1"/>
    <w:link w:val="91"/>
    <w:qFormat/>
    <w:uiPriority w:val="99"/>
    <w:pPr>
      <w:widowControl/>
      <w:spacing w:after="120" w:line="480" w:lineRule="auto"/>
      <w:jc w:val="left"/>
    </w:pPr>
    <w:rPr>
      <w:sz w:val="20"/>
    </w:rPr>
  </w:style>
  <w:style w:type="paragraph" w:styleId="46">
    <w:name w:val="List 4"/>
    <w:basedOn w:val="1"/>
    <w:qFormat/>
    <w:uiPriority w:val="99"/>
    <w:pPr>
      <w:adjustRightInd w:val="0"/>
      <w:spacing w:line="360" w:lineRule="atLeast"/>
      <w:ind w:left="100" w:leftChars="600" w:hanging="200" w:hangingChars="200"/>
      <w:jc w:val="left"/>
      <w:textAlignment w:val="baseline"/>
    </w:pPr>
    <w:rPr>
      <w:sz w:val="24"/>
    </w:rPr>
  </w:style>
  <w:style w:type="paragraph" w:styleId="47">
    <w:name w:val="List Continue 2"/>
    <w:basedOn w:val="1"/>
    <w:qFormat/>
    <w:uiPriority w:val="99"/>
    <w:pPr>
      <w:adjustRightInd w:val="0"/>
      <w:spacing w:after="120" w:line="360" w:lineRule="atLeast"/>
      <w:ind w:left="840" w:leftChars="400"/>
      <w:jc w:val="left"/>
      <w:textAlignment w:val="baseline"/>
    </w:pPr>
    <w:rPr>
      <w:sz w:val="24"/>
    </w:rPr>
  </w:style>
  <w:style w:type="paragraph" w:styleId="48">
    <w:name w:val="Message Header"/>
    <w:basedOn w:val="21"/>
    <w:link w:val="92"/>
    <w:qFormat/>
    <w:uiPriority w:val="99"/>
    <w:pPr>
      <w:keepLines/>
      <w:pBdr>
        <w:bottom w:val="single" w:color="auto" w:sz="6" w:space="2"/>
        <w:between w:val="single" w:color="auto" w:sz="6" w:space="2"/>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rPr>
  </w:style>
  <w:style w:type="paragraph" w:styleId="49">
    <w:name w:val="HTML Preformatted"/>
    <w:basedOn w:val="1"/>
    <w:link w:val="9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sz w:val="20"/>
    </w:rPr>
  </w:style>
  <w:style w:type="paragraph" w:styleId="50">
    <w:name w:val="Normal (Web)"/>
    <w:basedOn w:val="1"/>
    <w:link w:val="94"/>
    <w:qFormat/>
    <w:uiPriority w:val="0"/>
    <w:pPr>
      <w:widowControl/>
      <w:spacing w:before="100" w:beforeAutospacing="1" w:after="100" w:afterAutospacing="1"/>
      <w:jc w:val="left"/>
    </w:pPr>
    <w:rPr>
      <w:rFonts w:hAnsi="宋体"/>
      <w:sz w:val="24"/>
    </w:rPr>
  </w:style>
  <w:style w:type="paragraph" w:styleId="51">
    <w:name w:val="index 1"/>
    <w:basedOn w:val="1"/>
    <w:next w:val="1"/>
    <w:qFormat/>
    <w:uiPriority w:val="99"/>
    <w:rPr>
      <w:szCs w:val="24"/>
    </w:rPr>
  </w:style>
  <w:style w:type="paragraph" w:styleId="52">
    <w:name w:val="Title"/>
    <w:basedOn w:val="1"/>
    <w:link w:val="95"/>
    <w:qFormat/>
    <w:uiPriority w:val="99"/>
    <w:pPr>
      <w:spacing w:before="240" w:after="60"/>
      <w:jc w:val="center"/>
      <w:outlineLvl w:val="0"/>
    </w:pPr>
    <w:rPr>
      <w:rFonts w:ascii="Arial" w:hAnsi="Arial"/>
      <w:b/>
      <w:sz w:val="32"/>
    </w:rPr>
  </w:style>
  <w:style w:type="paragraph" w:styleId="53">
    <w:name w:val="annotation subject"/>
    <w:basedOn w:val="17"/>
    <w:next w:val="17"/>
    <w:link w:val="96"/>
    <w:qFormat/>
    <w:uiPriority w:val="99"/>
    <w:rPr>
      <w:b/>
    </w:rPr>
  </w:style>
  <w:style w:type="paragraph" w:styleId="54">
    <w:name w:val="Body Text First Indent"/>
    <w:basedOn w:val="1"/>
    <w:link w:val="97"/>
    <w:qFormat/>
    <w:uiPriority w:val="99"/>
    <w:pPr>
      <w:adjustRightInd w:val="0"/>
      <w:snapToGrid w:val="0"/>
      <w:spacing w:after="120" w:line="400" w:lineRule="exact"/>
      <w:ind w:firstLine="510"/>
    </w:pPr>
    <w:rPr>
      <w:sz w:val="20"/>
    </w:rPr>
  </w:style>
  <w:style w:type="paragraph" w:styleId="55">
    <w:name w:val="Body Text First Indent 2"/>
    <w:basedOn w:val="22"/>
    <w:link w:val="98"/>
    <w:qFormat/>
    <w:uiPriority w:val="99"/>
    <w:pPr>
      <w:ind w:firstLine="420" w:firstLineChars="200"/>
    </w:pPr>
    <w:rPr>
      <w:rFonts w:ascii="Arial" w:hAnsi="Arial"/>
      <w:b/>
      <w:sz w:val="28"/>
    </w:rPr>
  </w:style>
  <w:style w:type="table" w:styleId="57">
    <w:name w:val="Table Grid"/>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9">
    <w:name w:val="Strong"/>
    <w:qFormat/>
    <w:uiPriority w:val="99"/>
    <w:rPr>
      <w:rFonts w:cs="Times New Roman"/>
      <w:b/>
    </w:rPr>
  </w:style>
  <w:style w:type="character" w:styleId="60">
    <w:name w:val="page number"/>
    <w:qFormat/>
    <w:uiPriority w:val="99"/>
    <w:rPr>
      <w:rFonts w:cs="Times New Roman"/>
    </w:rPr>
  </w:style>
  <w:style w:type="character" w:styleId="61">
    <w:name w:val="FollowedHyperlink"/>
    <w:unhideWhenUsed/>
    <w:qFormat/>
    <w:locked/>
    <w:uiPriority w:val="99"/>
    <w:rPr>
      <w:color w:val="800080"/>
      <w:u w:val="single"/>
    </w:rPr>
  </w:style>
  <w:style w:type="character" w:styleId="62">
    <w:name w:val="Emphasis"/>
    <w:qFormat/>
    <w:uiPriority w:val="99"/>
    <w:rPr>
      <w:rFonts w:cs="Times New Roman"/>
      <w:i/>
    </w:rPr>
  </w:style>
  <w:style w:type="character" w:styleId="63">
    <w:name w:val="Hyperlink"/>
    <w:qFormat/>
    <w:uiPriority w:val="99"/>
    <w:rPr>
      <w:rFonts w:cs="Times New Roman"/>
      <w:color w:val="1771B7"/>
    </w:rPr>
  </w:style>
  <w:style w:type="character" w:styleId="64">
    <w:name w:val="annotation reference"/>
    <w:qFormat/>
    <w:uiPriority w:val="99"/>
    <w:rPr>
      <w:rFonts w:cs="Times New Roman"/>
      <w:sz w:val="21"/>
    </w:rPr>
  </w:style>
  <w:style w:type="character" w:customStyle="1" w:styleId="65">
    <w:name w:val="标题 2 Char"/>
    <w:link w:val="2"/>
    <w:qFormat/>
    <w:locked/>
    <w:uiPriority w:val="9"/>
    <w:rPr>
      <w:rFonts w:ascii="Arial" w:hAnsi="Arial" w:eastAsia="黑体" w:cs="Times New Roman"/>
      <w:b/>
      <w:sz w:val="32"/>
    </w:rPr>
  </w:style>
  <w:style w:type="character" w:customStyle="1" w:styleId="66">
    <w:name w:val="标题 1 Char"/>
    <w:link w:val="3"/>
    <w:qFormat/>
    <w:locked/>
    <w:uiPriority w:val="99"/>
    <w:rPr>
      <w:rFonts w:ascii="宋体" w:hAnsi="Times New Roman" w:eastAsia="宋体" w:cs="Times New Roman"/>
      <w:b/>
      <w:kern w:val="44"/>
      <w:sz w:val="20"/>
    </w:rPr>
  </w:style>
  <w:style w:type="character" w:customStyle="1" w:styleId="67">
    <w:name w:val="标题 3 Char1"/>
    <w:link w:val="4"/>
    <w:qFormat/>
    <w:locked/>
    <w:uiPriority w:val="99"/>
    <w:rPr>
      <w:rFonts w:ascii="Times New Roman" w:hAnsi="Times New Roman" w:eastAsia="宋体" w:cs="Times New Roman"/>
      <w:b/>
      <w:kern w:val="0"/>
      <w:sz w:val="32"/>
    </w:rPr>
  </w:style>
  <w:style w:type="character" w:customStyle="1" w:styleId="68">
    <w:name w:val="标题 4 Char"/>
    <w:link w:val="5"/>
    <w:qFormat/>
    <w:locked/>
    <w:uiPriority w:val="99"/>
    <w:rPr>
      <w:rFonts w:ascii="Arial" w:hAnsi="Arial" w:eastAsia="黑体" w:cs="Times New Roman"/>
      <w:b/>
      <w:sz w:val="28"/>
    </w:rPr>
  </w:style>
  <w:style w:type="character" w:customStyle="1" w:styleId="69">
    <w:name w:val="标题 5 Char"/>
    <w:link w:val="6"/>
    <w:qFormat/>
    <w:locked/>
    <w:uiPriority w:val="99"/>
    <w:rPr>
      <w:rFonts w:ascii="仿宋_GB2312" w:hAnsi="Courier New" w:eastAsia="仿宋_GB2312" w:cs="Times New Roman"/>
      <w:b/>
      <w:sz w:val="28"/>
    </w:rPr>
  </w:style>
  <w:style w:type="character" w:customStyle="1" w:styleId="70">
    <w:name w:val="标题 6 Char"/>
    <w:link w:val="7"/>
    <w:qFormat/>
    <w:locked/>
    <w:uiPriority w:val="99"/>
    <w:rPr>
      <w:rFonts w:ascii="Cambria" w:hAnsi="Cambria" w:eastAsia="宋体" w:cs="Times New Roman"/>
      <w:b/>
      <w:sz w:val="24"/>
    </w:rPr>
  </w:style>
  <w:style w:type="character" w:customStyle="1" w:styleId="71">
    <w:name w:val="标题 7 Char"/>
    <w:link w:val="8"/>
    <w:qFormat/>
    <w:locked/>
    <w:uiPriority w:val="99"/>
    <w:rPr>
      <w:rFonts w:ascii="宋体" w:hAnsi="Times New Roman" w:eastAsia="宋体" w:cs="Times New Roman"/>
      <w:b/>
      <w:sz w:val="24"/>
    </w:rPr>
  </w:style>
  <w:style w:type="character" w:customStyle="1" w:styleId="72">
    <w:name w:val="标题 8 Char"/>
    <w:link w:val="9"/>
    <w:qFormat/>
    <w:locked/>
    <w:uiPriority w:val="99"/>
    <w:rPr>
      <w:sz w:val="24"/>
    </w:rPr>
  </w:style>
  <w:style w:type="character" w:customStyle="1" w:styleId="73">
    <w:name w:val="标题 9 Char"/>
    <w:link w:val="10"/>
    <w:qFormat/>
    <w:locked/>
    <w:uiPriority w:val="99"/>
    <w:rPr>
      <w:rFonts w:ascii="Arial" w:hAnsi="Arial"/>
    </w:rPr>
  </w:style>
  <w:style w:type="character" w:customStyle="1" w:styleId="74">
    <w:name w:val="注释标题 Char"/>
    <w:link w:val="13"/>
    <w:qFormat/>
    <w:locked/>
    <w:uiPriority w:val="99"/>
    <w:rPr>
      <w:rFonts w:eastAsia="宋体" w:cs="Times New Roman"/>
      <w:sz w:val="24"/>
    </w:rPr>
  </w:style>
  <w:style w:type="character" w:customStyle="1" w:styleId="75">
    <w:name w:val="正文缩进 Char"/>
    <w:link w:val="14"/>
    <w:qFormat/>
    <w:locked/>
    <w:uiPriority w:val="0"/>
    <w:rPr>
      <w:rFonts w:ascii="宋体" w:eastAsia="宋体"/>
      <w:sz w:val="24"/>
    </w:rPr>
  </w:style>
  <w:style w:type="character" w:customStyle="1" w:styleId="76">
    <w:name w:val="文档结构图 Char"/>
    <w:link w:val="16"/>
    <w:qFormat/>
    <w:locked/>
    <w:uiPriority w:val="99"/>
    <w:rPr>
      <w:rFonts w:ascii="宋体" w:cs="Times New Roman"/>
      <w:sz w:val="18"/>
    </w:rPr>
  </w:style>
  <w:style w:type="character" w:customStyle="1" w:styleId="77">
    <w:name w:val="批注文字 Char1"/>
    <w:link w:val="17"/>
    <w:qFormat/>
    <w:locked/>
    <w:uiPriority w:val="99"/>
    <w:rPr>
      <w:rFonts w:ascii="宋体" w:hAnsi="Times New Roman" w:eastAsia="宋体" w:cs="Times New Roman"/>
      <w:kern w:val="0"/>
      <w:sz w:val="20"/>
    </w:rPr>
  </w:style>
  <w:style w:type="character" w:customStyle="1" w:styleId="78">
    <w:name w:val="称呼 Char"/>
    <w:link w:val="18"/>
    <w:qFormat/>
    <w:locked/>
    <w:uiPriority w:val="99"/>
    <w:rPr>
      <w:rFonts w:ascii="宋体" w:hAnsi="Times New Roman" w:eastAsia="宋体" w:cs="Times New Roman"/>
      <w:color w:val="000000"/>
      <w:kern w:val="0"/>
      <w:sz w:val="23"/>
    </w:rPr>
  </w:style>
  <w:style w:type="character" w:customStyle="1" w:styleId="79">
    <w:name w:val="正文文本 3 Char"/>
    <w:link w:val="19"/>
    <w:qFormat/>
    <w:locked/>
    <w:uiPriority w:val="99"/>
    <w:rPr>
      <w:rFonts w:ascii="宋体" w:hAnsi="Times New Roman" w:eastAsia="宋体" w:cs="Times New Roman"/>
      <w:kern w:val="0"/>
      <w:sz w:val="24"/>
    </w:rPr>
  </w:style>
  <w:style w:type="character" w:customStyle="1" w:styleId="80">
    <w:name w:val="结束语 Char"/>
    <w:link w:val="20"/>
    <w:qFormat/>
    <w:locked/>
    <w:uiPriority w:val="99"/>
    <w:rPr>
      <w:rFonts w:ascii="宋体" w:hAnsi="Times New Roman" w:eastAsia="宋体" w:cs="Times New Roman"/>
      <w:color w:val="000000"/>
      <w:kern w:val="0"/>
      <w:sz w:val="23"/>
    </w:rPr>
  </w:style>
  <w:style w:type="character" w:customStyle="1" w:styleId="81">
    <w:name w:val="正文文本 Char"/>
    <w:link w:val="21"/>
    <w:qFormat/>
    <w:locked/>
    <w:uiPriority w:val="99"/>
    <w:rPr>
      <w:rFonts w:cs="Times New Roman"/>
    </w:rPr>
  </w:style>
  <w:style w:type="character" w:customStyle="1" w:styleId="82">
    <w:name w:val="正文文本缩进 Char"/>
    <w:link w:val="22"/>
    <w:qFormat/>
    <w:locked/>
    <w:uiPriority w:val="99"/>
    <w:rPr>
      <w:rFonts w:eastAsia="宋体" w:cs="Times New Roman"/>
    </w:rPr>
  </w:style>
  <w:style w:type="character" w:customStyle="1" w:styleId="83">
    <w:name w:val="纯文本 Char"/>
    <w:link w:val="29"/>
    <w:qFormat/>
    <w:locked/>
    <w:uiPriority w:val="0"/>
    <w:rPr>
      <w:rFonts w:ascii="宋体" w:hAnsi="Courier New" w:eastAsia="宋体" w:cs="Times New Roman"/>
    </w:rPr>
  </w:style>
  <w:style w:type="character" w:customStyle="1" w:styleId="84">
    <w:name w:val="日期 Char"/>
    <w:link w:val="31"/>
    <w:qFormat/>
    <w:locked/>
    <w:uiPriority w:val="99"/>
    <w:rPr>
      <w:rFonts w:eastAsia="楷体" w:cs="Times New Roman"/>
      <w:sz w:val="32"/>
    </w:rPr>
  </w:style>
  <w:style w:type="character" w:customStyle="1" w:styleId="85">
    <w:name w:val="正文文本缩进 2 Char"/>
    <w:link w:val="32"/>
    <w:qFormat/>
    <w:locked/>
    <w:uiPriority w:val="99"/>
    <w:rPr>
      <w:rFonts w:eastAsia="宋体" w:cs="Times New Roman"/>
    </w:rPr>
  </w:style>
  <w:style w:type="character" w:customStyle="1" w:styleId="86">
    <w:name w:val="批注框文本 Char"/>
    <w:link w:val="33"/>
    <w:qFormat/>
    <w:locked/>
    <w:uiPriority w:val="99"/>
    <w:rPr>
      <w:rFonts w:cs="Times New Roman"/>
      <w:sz w:val="18"/>
    </w:rPr>
  </w:style>
  <w:style w:type="character" w:customStyle="1" w:styleId="87">
    <w:name w:val="页脚 Char1"/>
    <w:link w:val="34"/>
    <w:qFormat/>
    <w:locked/>
    <w:uiPriority w:val="99"/>
    <w:rPr>
      <w:rFonts w:ascii="宋体" w:cs="Times New Roman"/>
      <w:sz w:val="18"/>
    </w:rPr>
  </w:style>
  <w:style w:type="character" w:customStyle="1" w:styleId="88">
    <w:name w:val="页眉 Char1"/>
    <w:link w:val="35"/>
    <w:qFormat/>
    <w:locked/>
    <w:uiPriority w:val="99"/>
    <w:rPr>
      <w:rFonts w:cs="Times New Roman"/>
      <w:sz w:val="18"/>
    </w:rPr>
  </w:style>
  <w:style w:type="character" w:customStyle="1" w:styleId="89">
    <w:name w:val="副标题 Char"/>
    <w:link w:val="38"/>
    <w:qFormat/>
    <w:locked/>
    <w:uiPriority w:val="99"/>
    <w:rPr>
      <w:rFonts w:ascii="Arial" w:hAnsi="Arial" w:eastAsia="宋体" w:cs="Times New Roman"/>
      <w:b/>
      <w:kern w:val="28"/>
      <w:sz w:val="20"/>
    </w:rPr>
  </w:style>
  <w:style w:type="character" w:customStyle="1" w:styleId="90">
    <w:name w:val="正文文本缩进 3 Char"/>
    <w:link w:val="41"/>
    <w:qFormat/>
    <w:locked/>
    <w:uiPriority w:val="99"/>
    <w:rPr>
      <w:rFonts w:ascii="宋体" w:hAnsi="Times New Roman" w:eastAsia="宋体" w:cs="Times New Roman"/>
      <w:kern w:val="0"/>
      <w:sz w:val="16"/>
    </w:rPr>
  </w:style>
  <w:style w:type="character" w:customStyle="1" w:styleId="91">
    <w:name w:val="正文文本 2 Char"/>
    <w:link w:val="45"/>
    <w:qFormat/>
    <w:locked/>
    <w:uiPriority w:val="99"/>
    <w:rPr>
      <w:rFonts w:ascii="宋体" w:hAnsi="Times New Roman" w:eastAsia="宋体" w:cs="Times New Roman"/>
      <w:kern w:val="0"/>
      <w:sz w:val="20"/>
    </w:rPr>
  </w:style>
  <w:style w:type="character" w:customStyle="1" w:styleId="92">
    <w:name w:val="信息标题 Char"/>
    <w:link w:val="48"/>
    <w:qFormat/>
    <w:locked/>
    <w:uiPriority w:val="99"/>
    <w:rPr>
      <w:rFonts w:ascii="Arial" w:hAnsi="Arial" w:cs="Times New Roman"/>
      <w:spacing w:val="-5"/>
      <w:sz w:val="20"/>
    </w:rPr>
  </w:style>
  <w:style w:type="character" w:customStyle="1" w:styleId="93">
    <w:name w:val="HTML 预设格式 Char"/>
    <w:link w:val="49"/>
    <w:qFormat/>
    <w:locked/>
    <w:uiPriority w:val="99"/>
    <w:rPr>
      <w:rFonts w:ascii="黑体" w:hAnsi="Courier New" w:eastAsia="黑体" w:cs="Times New Roman"/>
    </w:rPr>
  </w:style>
  <w:style w:type="character" w:customStyle="1" w:styleId="94">
    <w:name w:val="普通(网站) Char"/>
    <w:link w:val="50"/>
    <w:qFormat/>
    <w:locked/>
    <w:uiPriority w:val="99"/>
    <w:rPr>
      <w:rFonts w:ascii="宋体" w:hAnsi="宋体" w:eastAsia="宋体"/>
      <w:kern w:val="0"/>
      <w:sz w:val="24"/>
    </w:rPr>
  </w:style>
  <w:style w:type="character" w:customStyle="1" w:styleId="95">
    <w:name w:val="标题 Char"/>
    <w:link w:val="52"/>
    <w:qFormat/>
    <w:locked/>
    <w:uiPriority w:val="99"/>
    <w:rPr>
      <w:rFonts w:ascii="Arial" w:hAnsi="Arial" w:eastAsia="宋体" w:cs="Times New Roman"/>
      <w:b/>
      <w:kern w:val="0"/>
      <w:sz w:val="32"/>
    </w:rPr>
  </w:style>
  <w:style w:type="character" w:customStyle="1" w:styleId="96">
    <w:name w:val="批注主题 Char"/>
    <w:link w:val="53"/>
    <w:qFormat/>
    <w:locked/>
    <w:uiPriority w:val="99"/>
    <w:rPr>
      <w:rFonts w:ascii="宋体" w:hAnsi="Times New Roman" w:eastAsia="宋体" w:cs="Times New Roman"/>
      <w:b/>
      <w:kern w:val="0"/>
      <w:sz w:val="20"/>
    </w:rPr>
  </w:style>
  <w:style w:type="character" w:customStyle="1" w:styleId="97">
    <w:name w:val="正文首行缩进 Char"/>
    <w:link w:val="54"/>
    <w:qFormat/>
    <w:locked/>
    <w:uiPriority w:val="99"/>
    <w:rPr>
      <w:rFonts w:ascii="宋体" w:hAnsi="Times New Roman" w:eastAsia="宋体" w:cs="Times New Roman"/>
      <w:kern w:val="0"/>
      <w:sz w:val="20"/>
    </w:rPr>
  </w:style>
  <w:style w:type="character" w:customStyle="1" w:styleId="98">
    <w:name w:val="正文首行缩进 2 Char"/>
    <w:link w:val="55"/>
    <w:qFormat/>
    <w:locked/>
    <w:uiPriority w:val="99"/>
    <w:rPr>
      <w:rFonts w:ascii="Arial" w:hAnsi="Arial" w:eastAsia="宋体" w:cs="Times New Roman"/>
      <w:b/>
      <w:sz w:val="28"/>
    </w:rPr>
  </w:style>
  <w:style w:type="character" w:customStyle="1" w:styleId="99">
    <w:name w:val="ca-71"/>
    <w:qFormat/>
    <w:uiPriority w:val="99"/>
    <w:rPr>
      <w:rFonts w:ascii="宋体" w:hAnsi="宋体" w:eastAsia="宋体"/>
      <w:sz w:val="21"/>
    </w:rPr>
  </w:style>
  <w:style w:type="character" w:customStyle="1" w:styleId="100">
    <w:name w:val="Char Char40"/>
    <w:qFormat/>
    <w:uiPriority w:val="99"/>
    <w:rPr>
      <w:rFonts w:eastAsia="宋体"/>
      <w:kern w:val="2"/>
      <w:sz w:val="21"/>
      <w:lang w:val="en-US" w:eastAsia="zh-CN"/>
    </w:rPr>
  </w:style>
  <w:style w:type="character" w:customStyle="1" w:styleId="101">
    <w:name w:val="xiao3"/>
    <w:qFormat/>
    <w:uiPriority w:val="99"/>
  </w:style>
  <w:style w:type="character" w:customStyle="1" w:styleId="102">
    <w:name w:val="标准文件-图标题 Char Char Char Char"/>
    <w:qFormat/>
    <w:uiPriority w:val="99"/>
    <w:rPr>
      <w:rFonts w:ascii="黑体" w:hAnsi="Verdana" w:eastAsia="黑体"/>
      <w:color w:val="000000"/>
      <w:spacing w:val="2"/>
      <w:kern w:val="2"/>
      <w:sz w:val="24"/>
      <w:lang w:val="en-US" w:eastAsia="zh-CN"/>
    </w:rPr>
  </w:style>
  <w:style w:type="character" w:customStyle="1" w:styleId="103">
    <w:name w:val="Char Char27"/>
    <w:qFormat/>
    <w:uiPriority w:val="99"/>
    <w:rPr>
      <w:rFonts w:eastAsia="宋体"/>
      <w:sz w:val="21"/>
      <w:lang w:val="en-US" w:eastAsia="zh-CN"/>
    </w:rPr>
  </w:style>
  <w:style w:type="character" w:customStyle="1" w:styleId="104">
    <w:name w:val="Numbered list 2.4 Char Char"/>
    <w:link w:val="105"/>
    <w:qFormat/>
    <w:locked/>
    <w:uiPriority w:val="99"/>
    <w:rPr>
      <w:rFonts w:ascii="Futura Bk" w:hAnsi="Futura Bk" w:eastAsia="宋体"/>
      <w:b/>
      <w:sz w:val="28"/>
      <w:lang w:eastAsia="en-US"/>
    </w:rPr>
  </w:style>
  <w:style w:type="paragraph" w:customStyle="1" w:styleId="105">
    <w:name w:val="Numbered list 2.4"/>
    <w:basedOn w:val="5"/>
    <w:next w:val="1"/>
    <w:link w:val="104"/>
    <w:qFormat/>
    <w:uiPriority w:val="99"/>
    <w:pPr>
      <w:widowControl/>
      <w:tabs>
        <w:tab w:val="left" w:pos="1080"/>
        <w:tab w:val="left" w:pos="1440"/>
        <w:tab w:val="left" w:pos="1800"/>
      </w:tabs>
      <w:spacing w:before="240" w:after="60" w:line="240" w:lineRule="auto"/>
      <w:ind w:left="1680" w:hanging="420"/>
      <w:jc w:val="left"/>
    </w:pPr>
    <w:rPr>
      <w:rFonts w:ascii="Futura Bk" w:hAnsi="Futura Bk" w:eastAsia="宋体"/>
      <w:lang w:eastAsia="en-US"/>
    </w:rPr>
  </w:style>
  <w:style w:type="character" w:customStyle="1" w:styleId="106">
    <w:name w:val="页眉 Char"/>
    <w:qFormat/>
    <w:uiPriority w:val="99"/>
    <w:rPr>
      <w:rFonts w:ascii="宋体" w:eastAsia="宋体"/>
      <w:sz w:val="18"/>
      <w:lang w:val="en-US" w:eastAsia="zh-CN"/>
    </w:rPr>
  </w:style>
  <w:style w:type="character" w:customStyle="1" w:styleId="107">
    <w:name w:val="正文（首行缩进） Char1"/>
    <w:link w:val="108"/>
    <w:qFormat/>
    <w:locked/>
    <w:uiPriority w:val="99"/>
    <w:rPr>
      <w:sz w:val="24"/>
    </w:rPr>
  </w:style>
  <w:style w:type="paragraph" w:customStyle="1" w:styleId="108">
    <w:name w:val="正文（首行缩进）"/>
    <w:basedOn w:val="1"/>
    <w:link w:val="107"/>
    <w:qFormat/>
    <w:uiPriority w:val="99"/>
    <w:pPr>
      <w:spacing w:line="360" w:lineRule="auto"/>
      <w:ind w:firstLine="420"/>
    </w:pPr>
    <w:rPr>
      <w:rFonts w:ascii="Times New Roman"/>
      <w:sz w:val="24"/>
    </w:rPr>
  </w:style>
  <w:style w:type="character" w:customStyle="1" w:styleId="109">
    <w:name w:val="标题 3 Char Char"/>
    <w:qFormat/>
    <w:uiPriority w:val="99"/>
    <w:rPr>
      <w:rFonts w:eastAsia="宋体"/>
      <w:kern w:val="2"/>
      <w:sz w:val="32"/>
    </w:rPr>
  </w:style>
  <w:style w:type="character" w:customStyle="1" w:styleId="110">
    <w:name w:val="金宏发行正文 Char Char Char"/>
    <w:link w:val="111"/>
    <w:qFormat/>
    <w:locked/>
    <w:uiPriority w:val="99"/>
    <w:rPr>
      <w:rFonts w:eastAsia="仿宋_GB2312"/>
      <w:sz w:val="28"/>
    </w:rPr>
  </w:style>
  <w:style w:type="paragraph" w:customStyle="1" w:styleId="111">
    <w:name w:val="金宏发行正文 Char"/>
    <w:basedOn w:val="1"/>
    <w:link w:val="110"/>
    <w:qFormat/>
    <w:uiPriority w:val="99"/>
    <w:pPr>
      <w:spacing w:line="500" w:lineRule="exact"/>
      <w:ind w:firstLine="560" w:firstLineChars="200"/>
    </w:pPr>
    <w:rPr>
      <w:rFonts w:ascii="Times New Roman" w:eastAsia="仿宋_GB2312"/>
      <w:sz w:val="28"/>
    </w:rPr>
  </w:style>
  <w:style w:type="character" w:customStyle="1" w:styleId="112">
    <w:name w:val="ca-291"/>
    <w:qFormat/>
    <w:uiPriority w:val="99"/>
    <w:rPr>
      <w:rFonts w:ascii="Times New Roman" w:hAnsi="Times New Roman"/>
      <w:b/>
      <w:spacing w:val="-20"/>
      <w:sz w:val="24"/>
    </w:rPr>
  </w:style>
  <w:style w:type="character" w:customStyle="1" w:styleId="113">
    <w:name w:val="Char Char42"/>
    <w:uiPriority w:val="99"/>
    <w:rPr>
      <w:rFonts w:eastAsia="宋体"/>
      <w:b/>
      <w:kern w:val="44"/>
      <w:sz w:val="44"/>
      <w:lang w:val="en-US" w:eastAsia="zh-CN"/>
    </w:rPr>
  </w:style>
  <w:style w:type="character" w:customStyle="1" w:styleId="114">
    <w:name w:val="titleblack14px1"/>
    <w:uiPriority w:val="99"/>
    <w:rPr>
      <w:b/>
      <w:color w:val="000000"/>
      <w:sz w:val="21"/>
    </w:rPr>
  </w:style>
  <w:style w:type="character" w:customStyle="1" w:styleId="115">
    <w:name w:val="apple-style-span"/>
    <w:qFormat/>
    <w:uiPriority w:val="99"/>
  </w:style>
  <w:style w:type="character" w:customStyle="1" w:styleId="116">
    <w:name w:val="tle_cn"/>
    <w:qFormat/>
    <w:uiPriority w:val="99"/>
  </w:style>
  <w:style w:type="character" w:customStyle="1" w:styleId="117">
    <w:name w:val="标准文件_标准正文 Char Char Char Char"/>
    <w:link w:val="118"/>
    <w:locked/>
    <w:uiPriority w:val="99"/>
    <w:rPr>
      <w:rFonts w:eastAsia="宋体"/>
      <w:color w:val="000000"/>
      <w:spacing w:val="2"/>
      <w:sz w:val="24"/>
    </w:rPr>
  </w:style>
  <w:style w:type="paragraph" w:customStyle="1" w:styleId="118">
    <w:name w:val="标准文件_标准正文 Char Char"/>
    <w:basedOn w:val="1"/>
    <w:link w:val="117"/>
    <w:qFormat/>
    <w:uiPriority w:val="99"/>
    <w:pPr>
      <w:widowControl/>
      <w:adjustRightInd w:val="0"/>
      <w:snapToGrid w:val="0"/>
      <w:spacing w:line="300" w:lineRule="auto"/>
      <w:ind w:firstLine="200" w:firstLineChars="200"/>
      <w:jc w:val="left"/>
    </w:pPr>
    <w:rPr>
      <w:rFonts w:ascii="Times New Roman"/>
      <w:color w:val="000000"/>
      <w:spacing w:val="2"/>
      <w:sz w:val="24"/>
    </w:rPr>
  </w:style>
  <w:style w:type="character" w:customStyle="1" w:styleId="119">
    <w:name w:val="bord3"/>
    <w:qFormat/>
    <w:uiPriority w:val="99"/>
  </w:style>
  <w:style w:type="character" w:customStyle="1" w:styleId="120">
    <w:name w:val="aaaa"/>
    <w:qFormat/>
    <w:uiPriority w:val="99"/>
  </w:style>
  <w:style w:type="character" w:customStyle="1" w:styleId="121">
    <w:name w:val="Char Char31"/>
    <w:qFormat/>
    <w:uiPriority w:val="99"/>
    <w:rPr>
      <w:rFonts w:eastAsia="宋体"/>
      <w:sz w:val="21"/>
      <w:lang w:val="en-US" w:eastAsia="zh-CN"/>
    </w:rPr>
  </w:style>
  <w:style w:type="character" w:customStyle="1" w:styleId="122">
    <w:name w:val="标准文件_一级项目符号 Char Char Char Char"/>
    <w:link w:val="123"/>
    <w:qFormat/>
    <w:locked/>
    <w:uiPriority w:val="99"/>
    <w:rPr>
      <w:rFonts w:ascii="Verdana" w:hAnsi="Verdana"/>
      <w:b/>
      <w:color w:val="000000"/>
      <w:spacing w:val="2"/>
      <w:sz w:val="22"/>
      <w:szCs w:val="22"/>
      <w:lang w:val="en-US" w:eastAsia="zh-CN" w:bidi="ar-SA"/>
    </w:rPr>
  </w:style>
  <w:style w:type="paragraph" w:customStyle="1" w:styleId="123">
    <w:name w:val="标准文件_一级项目符号 Char Char"/>
    <w:next w:val="124"/>
    <w:link w:val="122"/>
    <w:qFormat/>
    <w:uiPriority w:val="99"/>
    <w:pPr>
      <w:tabs>
        <w:tab w:val="left" w:pos="907"/>
      </w:tabs>
      <w:adjustRightInd w:val="0"/>
      <w:snapToGrid w:val="0"/>
      <w:spacing w:line="300" w:lineRule="auto"/>
      <w:ind w:left="1134" w:hanging="567"/>
    </w:pPr>
    <w:rPr>
      <w:rFonts w:ascii="Verdana" w:hAnsi="Verdana" w:eastAsia="宋体" w:cs="Times New Roman"/>
      <w:b/>
      <w:color w:val="000000"/>
      <w:spacing w:val="2"/>
      <w:sz w:val="22"/>
      <w:szCs w:val="22"/>
      <w:lang w:val="en-US" w:eastAsia="zh-CN" w:bidi="ar-SA"/>
    </w:rPr>
  </w:style>
  <w:style w:type="paragraph" w:customStyle="1" w:styleId="124">
    <w:name w:val="标准文件_标准正文"/>
    <w:basedOn w:val="1"/>
    <w:link w:val="125"/>
    <w:qFormat/>
    <w:uiPriority w:val="99"/>
    <w:pPr>
      <w:widowControl/>
      <w:adjustRightInd w:val="0"/>
      <w:snapToGrid w:val="0"/>
      <w:spacing w:line="300" w:lineRule="auto"/>
      <w:ind w:firstLine="200" w:firstLineChars="200"/>
      <w:jc w:val="left"/>
    </w:pPr>
    <w:rPr>
      <w:rFonts w:ascii="Times New Roman"/>
      <w:color w:val="000000"/>
      <w:spacing w:val="2"/>
      <w:sz w:val="24"/>
    </w:rPr>
  </w:style>
  <w:style w:type="character" w:customStyle="1" w:styleId="125">
    <w:name w:val="标准文件_标准正文 Char1"/>
    <w:link w:val="124"/>
    <w:qFormat/>
    <w:locked/>
    <w:uiPriority w:val="99"/>
    <w:rPr>
      <w:rFonts w:eastAsia="宋体"/>
      <w:color w:val="000000"/>
      <w:spacing w:val="2"/>
      <w:sz w:val="24"/>
    </w:rPr>
  </w:style>
  <w:style w:type="character" w:customStyle="1" w:styleId="126">
    <w:name w:val="正文 + 首行缩进:  2 字符 Char Char"/>
    <w:qFormat/>
    <w:uiPriority w:val="99"/>
    <w:rPr>
      <w:rFonts w:ascii="Verdana" w:hAnsi="Verdana" w:eastAsia="宋体"/>
      <w:sz w:val="24"/>
      <w:lang w:val="en-US" w:eastAsia="zh-CN"/>
    </w:rPr>
  </w:style>
  <w:style w:type="character" w:customStyle="1" w:styleId="127">
    <w:name w:val="ca-141"/>
    <w:qFormat/>
    <w:uiPriority w:val="99"/>
    <w:rPr>
      <w:rFonts w:ascii="宋体" w:hAnsi="宋体" w:eastAsia="宋体"/>
      <w:sz w:val="24"/>
    </w:rPr>
  </w:style>
  <w:style w:type="character" w:customStyle="1" w:styleId="128">
    <w:name w:val="正文 + 首行缩进:  2 字符 Char Char Char"/>
    <w:link w:val="129"/>
    <w:qFormat/>
    <w:locked/>
    <w:uiPriority w:val="99"/>
    <w:rPr>
      <w:rFonts w:ascii="Verdana" w:hAnsi="Verdana" w:eastAsia="宋体"/>
      <w:sz w:val="24"/>
    </w:rPr>
  </w:style>
  <w:style w:type="paragraph" w:customStyle="1" w:styleId="129">
    <w:name w:val="正文 + 首行缩进:  2 字符"/>
    <w:basedOn w:val="1"/>
    <w:link w:val="128"/>
    <w:qFormat/>
    <w:uiPriority w:val="99"/>
    <w:pPr>
      <w:widowControl/>
      <w:spacing w:line="360" w:lineRule="auto"/>
      <w:ind w:firstLine="480" w:firstLineChars="200"/>
      <w:jc w:val="left"/>
    </w:pPr>
    <w:rPr>
      <w:rFonts w:ascii="Verdana" w:hAnsi="Verdana"/>
      <w:sz w:val="24"/>
    </w:rPr>
  </w:style>
  <w:style w:type="character" w:customStyle="1" w:styleId="130">
    <w:name w:val="para1"/>
    <w:qFormat/>
    <w:uiPriority w:val="99"/>
    <w:rPr>
      <w:rFonts w:ascii="Arial" w:hAnsi="Arial"/>
      <w:sz w:val="21"/>
    </w:rPr>
  </w:style>
  <w:style w:type="character" w:customStyle="1" w:styleId="131">
    <w:name w:val="my正文 Char Char"/>
    <w:link w:val="132"/>
    <w:qFormat/>
    <w:locked/>
    <w:uiPriority w:val="99"/>
    <w:rPr>
      <w:rFonts w:ascii="Times New Roman" w:hAnsi="Times New Roman" w:eastAsia="宋体"/>
      <w:kern w:val="0"/>
      <w:sz w:val="24"/>
    </w:rPr>
  </w:style>
  <w:style w:type="paragraph" w:customStyle="1" w:styleId="132">
    <w:name w:val="my正文"/>
    <w:basedOn w:val="1"/>
    <w:link w:val="131"/>
    <w:qFormat/>
    <w:uiPriority w:val="99"/>
    <w:pPr>
      <w:spacing w:line="360" w:lineRule="auto"/>
      <w:ind w:firstLine="480" w:firstLineChars="200"/>
    </w:pPr>
    <w:rPr>
      <w:rFonts w:ascii="Times New Roman"/>
      <w:sz w:val="24"/>
    </w:rPr>
  </w:style>
  <w:style w:type="character" w:customStyle="1" w:styleId="133">
    <w:name w:val="页眉 Char2"/>
    <w:semiHidden/>
    <w:qFormat/>
    <w:uiPriority w:val="99"/>
    <w:rPr>
      <w:rFonts w:ascii="宋体" w:hAnsi="Times New Roman" w:eastAsia="宋体"/>
      <w:kern w:val="0"/>
      <w:sz w:val="18"/>
    </w:rPr>
  </w:style>
  <w:style w:type="character" w:customStyle="1" w:styleId="134">
    <w:name w:val="批注主题 Char1"/>
    <w:semiHidden/>
    <w:qFormat/>
    <w:uiPriority w:val="99"/>
    <w:rPr>
      <w:rFonts w:ascii="宋体" w:hAnsi="Times New Roman" w:eastAsia="宋体"/>
      <w:b/>
      <w:kern w:val="0"/>
      <w:sz w:val="20"/>
    </w:rPr>
  </w:style>
  <w:style w:type="character" w:customStyle="1" w:styleId="135">
    <w:name w:val="正文首行缩进 2 Char1"/>
    <w:semiHidden/>
    <w:qFormat/>
    <w:uiPriority w:val="99"/>
    <w:rPr>
      <w:rFonts w:ascii="宋体" w:hAnsi="Times New Roman" w:eastAsia="宋体"/>
      <w:kern w:val="0"/>
      <w:sz w:val="20"/>
    </w:rPr>
  </w:style>
  <w:style w:type="character" w:customStyle="1" w:styleId="136">
    <w:name w:val="style3"/>
    <w:qFormat/>
    <w:uiPriority w:val="99"/>
  </w:style>
  <w:style w:type="character" w:customStyle="1" w:styleId="137">
    <w:name w:val="f4"/>
    <w:qFormat/>
    <w:uiPriority w:val="99"/>
  </w:style>
  <w:style w:type="character" w:customStyle="1" w:styleId="138">
    <w:name w:val="Char Char19"/>
    <w:qFormat/>
    <w:uiPriority w:val="99"/>
    <w:rPr>
      <w:rFonts w:ascii="Arial" w:hAnsi="Arial" w:eastAsia="黑体"/>
      <w:b/>
      <w:kern w:val="2"/>
      <w:sz w:val="28"/>
    </w:rPr>
  </w:style>
  <w:style w:type="character" w:customStyle="1" w:styleId="139">
    <w:name w:val="bei21"/>
    <w:qFormat/>
    <w:uiPriority w:val="99"/>
    <w:rPr>
      <w:color w:val="FFFFFF"/>
    </w:rPr>
  </w:style>
  <w:style w:type="character" w:customStyle="1" w:styleId="140">
    <w:name w:val="ca-21"/>
    <w:qFormat/>
    <w:uiPriority w:val="99"/>
    <w:rPr>
      <w:rFonts w:ascii="宋体" w:hAnsi="宋体" w:eastAsia="宋体"/>
      <w:sz w:val="21"/>
    </w:rPr>
  </w:style>
  <w:style w:type="character" w:customStyle="1" w:styleId="141">
    <w:name w:val="contentheaderrev"/>
    <w:qFormat/>
    <w:uiPriority w:val="99"/>
  </w:style>
  <w:style w:type="character" w:customStyle="1" w:styleId="142">
    <w:name w:val="Char Char41"/>
    <w:qFormat/>
    <w:uiPriority w:val="99"/>
    <w:rPr>
      <w:rFonts w:ascii="Arial" w:hAnsi="Arial" w:eastAsia="黑体"/>
      <w:b/>
      <w:kern w:val="2"/>
      <w:sz w:val="28"/>
      <w:lang w:val="en-US" w:eastAsia="zh-CN"/>
    </w:rPr>
  </w:style>
  <w:style w:type="character" w:customStyle="1" w:styleId="143">
    <w:name w:val="ca-01"/>
    <w:qFormat/>
    <w:uiPriority w:val="99"/>
    <w:rPr>
      <w:rFonts w:ascii="Times New Roman" w:hAnsi="Times New Roman"/>
      <w:b/>
      <w:spacing w:val="-20"/>
      <w:sz w:val="21"/>
    </w:rPr>
  </w:style>
  <w:style w:type="character" w:customStyle="1" w:styleId="144">
    <w:name w:val="Char Char25"/>
    <w:qFormat/>
    <w:uiPriority w:val="99"/>
    <w:rPr>
      <w:rFonts w:ascii="宋体" w:hAnsi="Courier New" w:eastAsia="宋体"/>
      <w:spacing w:val="-8"/>
      <w:kern w:val="2"/>
      <w:sz w:val="24"/>
      <w:lang w:val="en-US" w:eastAsia="zh-CN"/>
    </w:rPr>
  </w:style>
  <w:style w:type="character" w:customStyle="1" w:styleId="145">
    <w:name w:val="text_darkgray1"/>
    <w:qFormat/>
    <w:uiPriority w:val="99"/>
    <w:rPr>
      <w:color w:val="000000"/>
      <w:sz w:val="22"/>
    </w:rPr>
  </w:style>
  <w:style w:type="character" w:customStyle="1" w:styleId="146">
    <w:name w:val="spelle"/>
    <w:qFormat/>
    <w:uiPriority w:val="99"/>
  </w:style>
  <w:style w:type="character" w:customStyle="1" w:styleId="147">
    <w:name w:val="content1"/>
    <w:qFormat/>
    <w:uiPriority w:val="99"/>
    <w:rPr>
      <w:sz w:val="18"/>
    </w:rPr>
  </w:style>
  <w:style w:type="character" w:customStyle="1" w:styleId="148">
    <w:name w:val="style1041"/>
    <w:qFormat/>
    <w:uiPriority w:val="99"/>
    <w:rPr>
      <w:color w:val="FFFFFF"/>
    </w:rPr>
  </w:style>
  <w:style w:type="character" w:customStyle="1" w:styleId="149">
    <w:name w:val="强调1"/>
    <w:qFormat/>
    <w:uiPriority w:val="99"/>
    <w:rPr>
      <w:rFonts w:ascii="Arial Black" w:hAnsi="Arial Black" w:eastAsia="宋体"/>
      <w:sz w:val="18"/>
    </w:rPr>
  </w:style>
  <w:style w:type="character" w:customStyle="1" w:styleId="150">
    <w:name w:val="t"/>
    <w:qFormat/>
    <w:uiPriority w:val="99"/>
  </w:style>
  <w:style w:type="character" w:customStyle="1" w:styleId="151">
    <w:name w:val="列出段落 Char"/>
    <w:link w:val="152"/>
    <w:qFormat/>
    <w:locked/>
    <w:uiPriority w:val="99"/>
    <w:rPr>
      <w:rFonts w:ascii="Calibri" w:hAnsi="Calibri" w:eastAsia="宋体"/>
    </w:rPr>
  </w:style>
  <w:style w:type="paragraph" w:customStyle="1" w:styleId="152">
    <w:name w:val="列出段落1"/>
    <w:basedOn w:val="1"/>
    <w:link w:val="151"/>
    <w:qFormat/>
    <w:uiPriority w:val="99"/>
    <w:pPr>
      <w:ind w:firstLine="420" w:firstLineChars="200"/>
    </w:pPr>
    <w:rPr>
      <w:rFonts w:ascii="Calibri" w:hAnsi="Calibri"/>
      <w:sz w:val="20"/>
    </w:rPr>
  </w:style>
  <w:style w:type="character" w:customStyle="1" w:styleId="153">
    <w:name w:val="h1 Char"/>
    <w:qFormat/>
    <w:uiPriority w:val="99"/>
    <w:rPr>
      <w:rFonts w:ascii="宋体" w:eastAsia="宋体"/>
      <w:b/>
      <w:kern w:val="44"/>
      <w:sz w:val="32"/>
      <w:lang w:val="en-US" w:eastAsia="zh-CN"/>
    </w:rPr>
  </w:style>
  <w:style w:type="character" w:customStyle="1" w:styleId="154">
    <w:name w:val="样式 仿宋_GB2312 四号1"/>
    <w:qFormat/>
    <w:uiPriority w:val="99"/>
    <w:rPr>
      <w:rFonts w:ascii="仿宋_GB2312" w:hAnsi="仿宋_GB2312" w:eastAsia="仿宋_GB2312"/>
      <w:sz w:val="24"/>
    </w:rPr>
  </w:style>
  <w:style w:type="character" w:customStyle="1" w:styleId="155">
    <w:name w:val="正文 首行缩进:  2 字符 Char Char Char"/>
    <w:link w:val="156"/>
    <w:qFormat/>
    <w:locked/>
    <w:uiPriority w:val="99"/>
    <w:rPr>
      <w:rFonts w:ascii="Verdana" w:hAnsi="Verdana" w:eastAsia="宋体"/>
      <w:sz w:val="24"/>
    </w:rPr>
  </w:style>
  <w:style w:type="paragraph" w:customStyle="1" w:styleId="156">
    <w:name w:val="正文 首行缩进:  2 字符"/>
    <w:basedOn w:val="1"/>
    <w:link w:val="155"/>
    <w:qFormat/>
    <w:uiPriority w:val="99"/>
    <w:pPr>
      <w:widowControl/>
      <w:spacing w:line="360" w:lineRule="auto"/>
      <w:ind w:firstLine="200" w:firstLineChars="200"/>
      <w:jc w:val="left"/>
    </w:pPr>
    <w:rPr>
      <w:rFonts w:ascii="Verdana" w:hAnsi="Verdana"/>
      <w:sz w:val="24"/>
    </w:rPr>
  </w:style>
  <w:style w:type="character" w:customStyle="1" w:styleId="157">
    <w:name w:val="HTML 打字机 New"/>
    <w:qFormat/>
    <w:uiPriority w:val="99"/>
    <w:rPr>
      <w:rFonts w:ascii="宋体" w:hAnsi="宋体" w:eastAsia="宋体"/>
      <w:sz w:val="18"/>
    </w:rPr>
  </w:style>
  <w:style w:type="character" w:customStyle="1" w:styleId="158">
    <w:name w:val="列出段落 Char1"/>
    <w:link w:val="159"/>
    <w:qFormat/>
    <w:locked/>
    <w:uiPriority w:val="99"/>
    <w:rPr>
      <w:rFonts w:ascii="宋体" w:eastAsia="宋体"/>
      <w:sz w:val="34"/>
      <w:lang w:val="en-US" w:eastAsia="zh-CN"/>
    </w:rPr>
  </w:style>
  <w:style w:type="paragraph" w:styleId="159">
    <w:name w:val="List Paragraph"/>
    <w:basedOn w:val="1"/>
    <w:link w:val="158"/>
    <w:qFormat/>
    <w:uiPriority w:val="34"/>
    <w:pPr>
      <w:ind w:firstLine="420" w:firstLineChars="200"/>
    </w:pPr>
  </w:style>
  <w:style w:type="character" w:customStyle="1" w:styleId="160">
    <w:name w:val="样式 样式 标书正文 + 首行缩进:  0.01 字符 + 首行缩进:  0.01 字符 Char Char"/>
    <w:link w:val="161"/>
    <w:qFormat/>
    <w:locked/>
    <w:uiPriority w:val="99"/>
    <w:rPr>
      <w:rFonts w:ascii="宋体" w:hAnsi="宋体" w:eastAsia="宋体"/>
      <w:sz w:val="28"/>
    </w:rPr>
  </w:style>
  <w:style w:type="paragraph" w:customStyle="1" w:styleId="161">
    <w:name w:val="样式 样式 标书正文 + 首行缩进:  0.01 字符 + 首行缩进:  0.01 字符"/>
    <w:basedOn w:val="1"/>
    <w:link w:val="160"/>
    <w:qFormat/>
    <w:uiPriority w:val="99"/>
    <w:pPr>
      <w:adjustRightInd w:val="0"/>
      <w:snapToGrid w:val="0"/>
      <w:spacing w:afterLines="50" w:line="360" w:lineRule="auto"/>
      <w:ind w:left="-2" w:leftChars="-2" w:firstLine="200" w:firstLineChars="200"/>
    </w:pPr>
    <w:rPr>
      <w:rFonts w:hAnsi="宋体"/>
      <w:sz w:val="28"/>
    </w:rPr>
  </w:style>
  <w:style w:type="character" w:customStyle="1" w:styleId="162">
    <w:name w:val="Numbered list 2.3 Char1"/>
    <w:link w:val="163"/>
    <w:qFormat/>
    <w:locked/>
    <w:uiPriority w:val="99"/>
    <w:rPr>
      <w:rFonts w:ascii="Futura Bk" w:hAnsi="Futura Bk" w:eastAsia="宋体"/>
      <w:b/>
      <w:sz w:val="22"/>
      <w:lang w:eastAsia="en-US"/>
    </w:rPr>
  </w:style>
  <w:style w:type="paragraph" w:customStyle="1" w:styleId="163">
    <w:name w:val="Numbered list 2.3"/>
    <w:basedOn w:val="4"/>
    <w:next w:val="1"/>
    <w:link w:val="162"/>
    <w:qFormat/>
    <w:uiPriority w:val="99"/>
    <w:pPr>
      <w:tabs>
        <w:tab w:val="left" w:pos="1080"/>
      </w:tabs>
      <w:spacing w:before="240" w:after="60" w:line="240" w:lineRule="auto"/>
      <w:ind w:left="1560" w:hanging="720"/>
    </w:pPr>
    <w:rPr>
      <w:rFonts w:ascii="Futura Bk" w:hAnsi="Futura Bk"/>
      <w:sz w:val="22"/>
      <w:lang w:eastAsia="en-US"/>
    </w:rPr>
  </w:style>
  <w:style w:type="character" w:customStyle="1" w:styleId="164">
    <w:name w:val="f12"/>
    <w:qFormat/>
    <w:uiPriority w:val="99"/>
  </w:style>
  <w:style w:type="character" w:customStyle="1" w:styleId="165">
    <w:name w:val="样式 宋体 小四"/>
    <w:qFormat/>
    <w:uiPriority w:val="99"/>
    <w:rPr>
      <w:rFonts w:ascii="宋体" w:eastAsia="宋体"/>
      <w:sz w:val="24"/>
    </w:rPr>
  </w:style>
  <w:style w:type="character" w:customStyle="1" w:styleId="166">
    <w:name w:val="ca-51"/>
    <w:qFormat/>
    <w:uiPriority w:val="99"/>
    <w:rPr>
      <w:rFonts w:ascii="宋体" w:hAnsi="宋体" w:eastAsia="宋体"/>
      <w:color w:val="FF0000"/>
      <w:sz w:val="22"/>
    </w:rPr>
  </w:style>
  <w:style w:type="character" w:customStyle="1" w:styleId="167">
    <w:name w:val="Char Char39"/>
    <w:qFormat/>
    <w:uiPriority w:val="99"/>
    <w:rPr>
      <w:rFonts w:ascii="Arial" w:hAnsi="Arial" w:eastAsia="宋体"/>
      <w:kern w:val="2"/>
      <w:sz w:val="21"/>
      <w:lang w:val="en-US" w:eastAsia="zh-CN"/>
    </w:rPr>
  </w:style>
  <w:style w:type="character" w:customStyle="1" w:styleId="168">
    <w:name w:val="Char Char35"/>
    <w:qFormat/>
    <w:uiPriority w:val="99"/>
    <w:rPr>
      <w:rFonts w:eastAsia="宋体"/>
      <w:sz w:val="21"/>
      <w:lang w:val="en-US" w:eastAsia="zh-CN"/>
    </w:rPr>
  </w:style>
  <w:style w:type="character" w:customStyle="1" w:styleId="169">
    <w:name w:val="zjaf12"/>
    <w:qFormat/>
    <w:uiPriority w:val="99"/>
  </w:style>
  <w:style w:type="character" w:customStyle="1" w:styleId="170">
    <w:name w:val="msonormal"/>
    <w:qFormat/>
    <w:uiPriority w:val="99"/>
  </w:style>
  <w:style w:type="character" w:customStyle="1" w:styleId="171">
    <w:name w:val="apple-converted-space"/>
    <w:qFormat/>
    <w:uiPriority w:val="99"/>
  </w:style>
  <w:style w:type="character" w:customStyle="1" w:styleId="172">
    <w:name w:val="无间隔 Char"/>
    <w:link w:val="173"/>
    <w:qFormat/>
    <w:locked/>
    <w:uiPriority w:val="99"/>
    <w:rPr>
      <w:rFonts w:ascii="Calibri" w:hAnsi="Calibri"/>
      <w:sz w:val="22"/>
      <w:szCs w:val="22"/>
      <w:lang w:val="en-US" w:eastAsia="zh-CN" w:bidi="ar-SA"/>
    </w:rPr>
  </w:style>
  <w:style w:type="paragraph" w:customStyle="1" w:styleId="173">
    <w:name w:val="无间隔1"/>
    <w:link w:val="172"/>
    <w:qFormat/>
    <w:uiPriority w:val="99"/>
    <w:rPr>
      <w:rFonts w:ascii="Calibri" w:hAnsi="Calibri" w:eastAsia="宋体" w:cs="Times New Roman"/>
      <w:sz w:val="22"/>
      <w:szCs w:val="22"/>
      <w:lang w:val="en-US" w:eastAsia="zh-CN" w:bidi="ar-SA"/>
    </w:rPr>
  </w:style>
  <w:style w:type="character" w:customStyle="1" w:styleId="174">
    <w:name w:val="WW8Num4z0"/>
    <w:uiPriority w:val="99"/>
    <w:rPr>
      <w:rFonts w:ascii="Wingdings" w:hAnsi="Wingdings"/>
    </w:rPr>
  </w:style>
  <w:style w:type="character" w:customStyle="1" w:styleId="175">
    <w:name w:val="ca-110"/>
    <w:uiPriority w:val="99"/>
    <w:rPr>
      <w:rFonts w:ascii="宋体" w:hAnsi="宋体" w:eastAsia="宋体"/>
      <w:b/>
      <w:spacing w:val="-20"/>
      <w:sz w:val="21"/>
    </w:rPr>
  </w:style>
  <w:style w:type="character" w:customStyle="1" w:styleId="176">
    <w:name w:val="注释标题 Char1"/>
    <w:semiHidden/>
    <w:qFormat/>
    <w:uiPriority w:val="99"/>
    <w:rPr>
      <w:rFonts w:ascii="宋体" w:hAnsi="Times New Roman" w:eastAsia="宋体"/>
      <w:kern w:val="0"/>
      <w:sz w:val="20"/>
    </w:rPr>
  </w:style>
  <w:style w:type="character" w:customStyle="1" w:styleId="177">
    <w:name w:val="模板正文 Char Char"/>
    <w:link w:val="178"/>
    <w:locked/>
    <w:uiPriority w:val="99"/>
    <w:rPr>
      <w:rFonts w:ascii="Calibri" w:hAnsi="Calibri" w:eastAsia="宋体"/>
      <w:sz w:val="24"/>
    </w:rPr>
  </w:style>
  <w:style w:type="paragraph" w:customStyle="1" w:styleId="178">
    <w:name w:val="模板正文"/>
    <w:basedOn w:val="41"/>
    <w:link w:val="177"/>
    <w:qFormat/>
    <w:uiPriority w:val="99"/>
    <w:pPr>
      <w:widowControl/>
      <w:spacing w:before="200" w:after="0" w:line="360" w:lineRule="auto"/>
      <w:ind w:left="0" w:leftChars="0" w:firstLine="480" w:firstLineChars="200"/>
      <w:jc w:val="left"/>
    </w:pPr>
    <w:rPr>
      <w:rFonts w:ascii="Calibri" w:hAnsi="Calibri"/>
      <w:sz w:val="24"/>
    </w:rPr>
  </w:style>
  <w:style w:type="character" w:customStyle="1" w:styleId="179">
    <w:name w:val="纯文本 Char1"/>
    <w:semiHidden/>
    <w:qFormat/>
    <w:uiPriority w:val="99"/>
    <w:rPr>
      <w:rFonts w:ascii="宋体" w:hAnsi="Courier New" w:eastAsia="宋体"/>
      <w:kern w:val="0"/>
      <w:sz w:val="21"/>
    </w:rPr>
  </w:style>
  <w:style w:type="character" w:customStyle="1" w:styleId="180">
    <w:name w:val="aaaaa Char Char"/>
    <w:link w:val="181"/>
    <w:qFormat/>
    <w:locked/>
    <w:uiPriority w:val="99"/>
    <w:rPr>
      <w:sz w:val="24"/>
    </w:rPr>
  </w:style>
  <w:style w:type="paragraph" w:customStyle="1" w:styleId="181">
    <w:name w:val="aaaaa"/>
    <w:basedOn w:val="1"/>
    <w:link w:val="180"/>
    <w:qFormat/>
    <w:uiPriority w:val="99"/>
    <w:pPr>
      <w:spacing w:line="360" w:lineRule="auto"/>
      <w:ind w:firstLine="480" w:firstLineChars="200"/>
    </w:pPr>
    <w:rPr>
      <w:rFonts w:ascii="Times New Roman"/>
      <w:sz w:val="24"/>
    </w:rPr>
  </w:style>
  <w:style w:type="character" w:customStyle="1" w:styleId="182">
    <w:name w:val="文档正文 Char Char"/>
    <w:link w:val="183"/>
    <w:qFormat/>
    <w:locked/>
    <w:uiPriority w:val="99"/>
    <w:rPr>
      <w:rFonts w:ascii="Arial" w:hAnsi="Arial" w:eastAsia="宋体"/>
      <w:b/>
      <w:color w:val="FF0000"/>
    </w:rPr>
  </w:style>
  <w:style w:type="paragraph" w:customStyle="1" w:styleId="183">
    <w:name w:val="文档正文"/>
    <w:basedOn w:val="1"/>
    <w:link w:val="182"/>
    <w:qFormat/>
    <w:uiPriority w:val="99"/>
    <w:rPr>
      <w:rFonts w:ascii="Arial" w:hAnsi="Arial"/>
      <w:b/>
      <w:color w:val="FF0000"/>
      <w:sz w:val="20"/>
    </w:rPr>
  </w:style>
  <w:style w:type="character" w:customStyle="1" w:styleId="184">
    <w:name w:val="style1031"/>
    <w:qFormat/>
    <w:uiPriority w:val="99"/>
    <w:rPr>
      <w:rFonts w:ascii="Arial" w:hAnsi="Arial"/>
    </w:rPr>
  </w:style>
  <w:style w:type="character" w:customStyle="1" w:styleId="185">
    <w:name w:val="black1"/>
    <w:qFormat/>
    <w:uiPriority w:val="99"/>
    <w:rPr>
      <w:rFonts w:ascii="Geneva" w:hAnsi="Geneva"/>
      <w:color w:val="666666"/>
      <w:sz w:val="18"/>
      <w:u w:val="none"/>
    </w:rPr>
  </w:style>
  <w:style w:type="character" w:customStyle="1" w:styleId="186">
    <w:name w:val="标题 3 Char"/>
    <w:qFormat/>
    <w:uiPriority w:val="99"/>
    <w:rPr>
      <w:rFonts w:ascii="宋体" w:hAnsi="Times New Roman" w:eastAsia="宋体"/>
      <w:b/>
      <w:kern w:val="0"/>
      <w:sz w:val="32"/>
    </w:rPr>
  </w:style>
  <w:style w:type="character" w:customStyle="1" w:styleId="187">
    <w:name w:val="fontarial1"/>
    <w:uiPriority w:val="99"/>
    <w:rPr>
      <w:rFonts w:ascii="Arial" w:hAnsi="Arial"/>
    </w:rPr>
  </w:style>
  <w:style w:type="character" w:customStyle="1" w:styleId="188">
    <w:name w:val="正文111 Char Char"/>
    <w:link w:val="189"/>
    <w:qFormat/>
    <w:locked/>
    <w:uiPriority w:val="99"/>
    <w:rPr>
      <w:rFonts w:eastAsia="宋体"/>
      <w:sz w:val="24"/>
    </w:rPr>
  </w:style>
  <w:style w:type="paragraph" w:customStyle="1" w:styleId="189">
    <w:name w:val="正文111"/>
    <w:basedOn w:val="1"/>
    <w:link w:val="188"/>
    <w:qFormat/>
    <w:uiPriority w:val="99"/>
    <w:pPr>
      <w:spacing w:beforeLines="50" w:line="360" w:lineRule="auto"/>
      <w:ind w:firstLine="200" w:firstLineChars="200"/>
    </w:pPr>
    <w:rPr>
      <w:rFonts w:ascii="Times New Roman"/>
      <w:sz w:val="24"/>
    </w:rPr>
  </w:style>
  <w:style w:type="character" w:customStyle="1" w:styleId="190">
    <w:name w:val="ca-11"/>
    <w:qFormat/>
    <w:uiPriority w:val="99"/>
    <w:rPr>
      <w:rFonts w:ascii="宋体" w:hAnsi="宋体" w:eastAsia="宋体"/>
      <w:color w:val="000000"/>
      <w:sz w:val="18"/>
    </w:rPr>
  </w:style>
  <w:style w:type="character" w:customStyle="1" w:styleId="191">
    <w:name w:val="3zw1"/>
    <w:qFormat/>
    <w:uiPriority w:val="99"/>
    <w:rPr>
      <w:color w:val="000000"/>
      <w:sz w:val="21"/>
    </w:rPr>
  </w:style>
  <w:style w:type="character" w:customStyle="1" w:styleId="192">
    <w:name w:val="Char Char34"/>
    <w:qFormat/>
    <w:uiPriority w:val="99"/>
    <w:rPr>
      <w:rFonts w:ascii="宋体" w:eastAsia="宋体"/>
      <w:sz w:val="18"/>
      <w:lang w:val="en-US" w:eastAsia="zh-CN"/>
    </w:rPr>
  </w:style>
  <w:style w:type="character" w:customStyle="1" w:styleId="193">
    <w:name w:val="批注文字 Char"/>
    <w:qFormat/>
    <w:uiPriority w:val="99"/>
    <w:rPr>
      <w:rFonts w:eastAsia="宋体"/>
      <w:kern w:val="2"/>
      <w:sz w:val="21"/>
      <w:lang w:val="en-US" w:eastAsia="zh-CN"/>
    </w:rPr>
  </w:style>
  <w:style w:type="character" w:customStyle="1" w:styleId="194">
    <w:name w:val="Char Char24"/>
    <w:qFormat/>
    <w:uiPriority w:val="99"/>
    <w:rPr>
      <w:rFonts w:ascii="宋体" w:eastAsia="宋体"/>
      <w:sz w:val="18"/>
      <w:lang w:val="en-US" w:eastAsia="zh-CN"/>
    </w:rPr>
  </w:style>
  <w:style w:type="character" w:customStyle="1" w:styleId="195">
    <w:name w:val="正文文本缩进 Char1"/>
    <w:semiHidden/>
    <w:uiPriority w:val="99"/>
    <w:rPr>
      <w:rFonts w:ascii="宋体" w:hAnsi="Times New Roman" w:eastAsia="宋体"/>
      <w:kern w:val="0"/>
      <w:sz w:val="20"/>
    </w:rPr>
  </w:style>
  <w:style w:type="character" w:customStyle="1" w:styleId="196">
    <w:name w:val="tytytyty Char Char"/>
    <w:link w:val="197"/>
    <w:qFormat/>
    <w:locked/>
    <w:uiPriority w:val="99"/>
    <w:rPr>
      <w:sz w:val="24"/>
    </w:rPr>
  </w:style>
  <w:style w:type="paragraph" w:customStyle="1" w:styleId="197">
    <w:name w:val="tytytyty"/>
    <w:basedOn w:val="1"/>
    <w:link w:val="196"/>
    <w:qFormat/>
    <w:uiPriority w:val="99"/>
    <w:pPr>
      <w:spacing w:line="360" w:lineRule="auto"/>
      <w:ind w:left="359" w:leftChars="171" w:firstLine="480" w:firstLineChars="200"/>
    </w:pPr>
    <w:rPr>
      <w:rFonts w:ascii="Times New Roman"/>
      <w:sz w:val="24"/>
    </w:rPr>
  </w:style>
  <w:style w:type="character" w:customStyle="1" w:styleId="198">
    <w:name w:val="style11"/>
    <w:qFormat/>
    <w:uiPriority w:val="99"/>
    <w:rPr>
      <w:rFonts w:ascii="Arial" w:hAnsi="Arial"/>
    </w:rPr>
  </w:style>
  <w:style w:type="character" w:customStyle="1" w:styleId="199">
    <w:name w:val="lineitems1"/>
    <w:qFormat/>
    <w:uiPriority w:val="99"/>
    <w:rPr>
      <w:sz w:val="19"/>
    </w:rPr>
  </w:style>
  <w:style w:type="character" w:customStyle="1" w:styleId="200">
    <w:name w:val="Message Header Label"/>
    <w:qFormat/>
    <w:uiPriority w:val="99"/>
    <w:rPr>
      <w:rFonts w:ascii="Arial Black" w:hAnsi="Arial Black" w:eastAsia="宋体"/>
      <w:sz w:val="18"/>
    </w:rPr>
  </w:style>
  <w:style w:type="character" w:customStyle="1" w:styleId="201">
    <w:name w:val="bold gray"/>
    <w:qFormat/>
    <w:uiPriority w:val="99"/>
  </w:style>
  <w:style w:type="character" w:customStyle="1" w:styleId="202">
    <w:name w:val="H2 Char"/>
    <w:qFormat/>
    <w:uiPriority w:val="99"/>
    <w:rPr>
      <w:rFonts w:eastAsia="宋体"/>
      <w:b/>
      <w:kern w:val="10"/>
      <w:sz w:val="28"/>
      <w:lang w:val="en-US" w:eastAsia="zh-CN"/>
    </w:rPr>
  </w:style>
  <w:style w:type="character" w:customStyle="1" w:styleId="203">
    <w:name w:val="font21"/>
    <w:qFormat/>
    <w:uiPriority w:val="99"/>
    <w:rPr>
      <w:rFonts w:ascii="Arial" w:hAnsi="Arial"/>
      <w:b/>
      <w:color w:val="000000"/>
      <w:sz w:val="24"/>
      <w:u w:val="none"/>
    </w:rPr>
  </w:style>
  <w:style w:type="character" w:customStyle="1" w:styleId="204">
    <w:name w:val="ca-181"/>
    <w:qFormat/>
    <w:uiPriority w:val="99"/>
    <w:rPr>
      <w:rFonts w:ascii="宋体" w:hAnsi="宋体" w:eastAsia="宋体"/>
      <w:b/>
      <w:spacing w:val="-20"/>
      <w:sz w:val="24"/>
    </w:rPr>
  </w:style>
  <w:style w:type="character" w:customStyle="1" w:styleId="205">
    <w:name w:val="正文文本 Char1"/>
    <w:semiHidden/>
    <w:qFormat/>
    <w:uiPriority w:val="99"/>
    <w:rPr>
      <w:rFonts w:ascii="宋体" w:hAnsi="Times New Roman" w:eastAsia="宋体"/>
      <w:kern w:val="0"/>
      <w:sz w:val="20"/>
    </w:rPr>
  </w:style>
  <w:style w:type="character" w:customStyle="1" w:styleId="206">
    <w:name w:val="tit"/>
    <w:qFormat/>
    <w:uiPriority w:val="99"/>
  </w:style>
  <w:style w:type="character" w:customStyle="1" w:styleId="207">
    <w:name w:val="point_normal1"/>
    <w:qFormat/>
    <w:uiPriority w:val="99"/>
    <w:rPr>
      <w:rFonts w:ascii="Arial" w:hAnsi="Arial"/>
      <w:sz w:val="21"/>
    </w:rPr>
  </w:style>
  <w:style w:type="character" w:customStyle="1" w:styleId="208">
    <w:name w:val="页脚 Char2"/>
    <w:semiHidden/>
    <w:qFormat/>
    <w:uiPriority w:val="99"/>
    <w:rPr>
      <w:rFonts w:ascii="宋体" w:hAnsi="Times New Roman" w:eastAsia="宋体"/>
      <w:kern w:val="0"/>
      <w:sz w:val="18"/>
    </w:rPr>
  </w:style>
  <w:style w:type="character" w:customStyle="1" w:styleId="209">
    <w:name w:val="font41"/>
    <w:qFormat/>
    <w:uiPriority w:val="99"/>
    <w:rPr>
      <w:rFonts w:ascii="Times New Roman" w:hAnsi="Times New Roman"/>
      <w:color w:val="000000"/>
      <w:sz w:val="20"/>
      <w:u w:val="none"/>
    </w:rPr>
  </w:style>
  <w:style w:type="character" w:customStyle="1" w:styleId="210">
    <w:name w:val="font51"/>
    <w:qFormat/>
    <w:uiPriority w:val="99"/>
    <w:rPr>
      <w:rFonts w:ascii="Arial" w:hAnsi="Arial"/>
      <w:color w:val="000000"/>
      <w:sz w:val="20"/>
      <w:u w:val="none"/>
    </w:rPr>
  </w:style>
  <w:style w:type="character" w:customStyle="1" w:styleId="211">
    <w:name w:val="正文(首行缩进) Char Char"/>
    <w:link w:val="212"/>
    <w:qFormat/>
    <w:locked/>
    <w:uiPriority w:val="99"/>
    <w:rPr>
      <w:rFonts w:ascii="宋体"/>
      <w:spacing w:val="20"/>
      <w:kern w:val="24"/>
      <w:sz w:val="22"/>
      <w:szCs w:val="22"/>
      <w:lang w:val="en-US" w:eastAsia="zh-CN" w:bidi="ar-SA"/>
    </w:rPr>
  </w:style>
  <w:style w:type="paragraph" w:customStyle="1" w:styleId="212">
    <w:name w:val="正文(首行缩进)"/>
    <w:link w:val="211"/>
    <w:qFormat/>
    <w:uiPriority w:val="99"/>
    <w:pPr>
      <w:ind w:firstLine="500" w:firstLineChars="200"/>
      <w:jc w:val="both"/>
    </w:pPr>
    <w:rPr>
      <w:rFonts w:ascii="宋体" w:hAnsi="Times New Roman" w:eastAsia="宋体" w:cs="Times New Roman"/>
      <w:spacing w:val="20"/>
      <w:kern w:val="24"/>
      <w:sz w:val="22"/>
      <w:szCs w:val="22"/>
      <w:lang w:val="en-US" w:eastAsia="zh-CN" w:bidi="ar-SA"/>
    </w:rPr>
  </w:style>
  <w:style w:type="character" w:customStyle="1" w:styleId="213">
    <w:name w:val="批注框文本 Char1"/>
    <w:semiHidden/>
    <w:uiPriority w:val="99"/>
    <w:rPr>
      <w:rFonts w:ascii="宋体" w:hAnsi="Times New Roman" w:eastAsia="宋体"/>
      <w:kern w:val="0"/>
      <w:sz w:val="18"/>
    </w:rPr>
  </w:style>
  <w:style w:type="character" w:customStyle="1" w:styleId="214">
    <w:name w:val="Char Char20"/>
    <w:qFormat/>
    <w:uiPriority w:val="99"/>
    <w:rPr>
      <w:b/>
      <w:kern w:val="2"/>
      <w:sz w:val="32"/>
    </w:rPr>
  </w:style>
  <w:style w:type="character" w:customStyle="1" w:styleId="215">
    <w:name w:val="Char Char21"/>
    <w:qFormat/>
    <w:uiPriority w:val="99"/>
    <w:rPr>
      <w:rFonts w:eastAsia="宋体"/>
      <w:b/>
      <w:kern w:val="2"/>
      <w:sz w:val="32"/>
      <w:lang w:val="en-US" w:eastAsia="zh-CN"/>
    </w:rPr>
  </w:style>
  <w:style w:type="character" w:customStyle="1" w:styleId="216">
    <w:name w:val="页脚 Char"/>
    <w:qFormat/>
    <w:uiPriority w:val="99"/>
    <w:rPr>
      <w:rFonts w:ascii="宋体" w:eastAsia="宋体"/>
      <w:sz w:val="18"/>
      <w:lang w:val="en-US" w:eastAsia="zh-CN"/>
    </w:rPr>
  </w:style>
  <w:style w:type="character" w:customStyle="1" w:styleId="217">
    <w:name w:val="contentheaderrev1"/>
    <w:qFormat/>
    <w:uiPriority w:val="99"/>
    <w:rPr>
      <w:rFonts w:ascii="Arial" w:hAnsi="Arial"/>
      <w:b/>
      <w:color w:val="FFFFFF"/>
      <w:sz w:val="24"/>
      <w:u w:val="none"/>
    </w:rPr>
  </w:style>
  <w:style w:type="character" w:customStyle="1" w:styleId="218">
    <w:name w:val="ca-261"/>
    <w:qFormat/>
    <w:uiPriority w:val="99"/>
    <w:rPr>
      <w:rFonts w:ascii="Times New Roman" w:hAnsi="Times New Roman"/>
      <w:sz w:val="24"/>
    </w:rPr>
  </w:style>
  <w:style w:type="character" w:customStyle="1" w:styleId="219">
    <w:name w:val="ca-131"/>
    <w:qFormat/>
    <w:uiPriority w:val="99"/>
    <w:rPr>
      <w:rFonts w:ascii="宋体" w:hAnsi="宋体" w:eastAsia="宋体"/>
      <w:b/>
      <w:color w:val="000000"/>
      <w:spacing w:val="-20"/>
      <w:sz w:val="24"/>
    </w:rPr>
  </w:style>
  <w:style w:type="character" w:customStyle="1" w:styleId="220">
    <w:name w:val="style102 style103"/>
    <w:qFormat/>
    <w:uiPriority w:val="99"/>
  </w:style>
  <w:style w:type="character" w:customStyle="1" w:styleId="221">
    <w:name w:val="ca-61"/>
    <w:uiPriority w:val="99"/>
    <w:rPr>
      <w:rFonts w:ascii="Times New Roman" w:hAnsi="Times New Roman"/>
      <w:sz w:val="21"/>
    </w:rPr>
  </w:style>
  <w:style w:type="character" w:customStyle="1" w:styleId="222">
    <w:name w:val="标题4 Char"/>
    <w:qFormat/>
    <w:uiPriority w:val="99"/>
    <w:rPr>
      <w:rFonts w:ascii="宋体" w:eastAsia="宋体"/>
      <w:kern w:val="24"/>
      <w:sz w:val="24"/>
      <w:lang w:val="en-US" w:eastAsia="zh-CN"/>
    </w:rPr>
  </w:style>
  <w:style w:type="character" w:customStyle="1" w:styleId="223">
    <w:name w:val="font71"/>
    <w:qFormat/>
    <w:uiPriority w:val="99"/>
    <w:rPr>
      <w:rFonts w:ascii="宋体" w:hAnsi="宋体" w:eastAsia="宋体"/>
      <w:color w:val="000000"/>
      <w:sz w:val="21"/>
      <w:u w:val="none"/>
    </w:rPr>
  </w:style>
  <w:style w:type="character" w:customStyle="1" w:styleId="224">
    <w:name w:val="HTML 预设格式 Char1"/>
    <w:semiHidden/>
    <w:qFormat/>
    <w:uiPriority w:val="99"/>
    <w:rPr>
      <w:rFonts w:ascii="Courier New" w:hAnsi="Courier New" w:eastAsia="宋体"/>
      <w:kern w:val="0"/>
      <w:sz w:val="20"/>
    </w:rPr>
  </w:style>
  <w:style w:type="character" w:customStyle="1" w:styleId="225">
    <w:name w:val="正文段落 Char Char"/>
    <w:link w:val="226"/>
    <w:qFormat/>
    <w:locked/>
    <w:uiPriority w:val="99"/>
    <w:rPr>
      <w:rFonts w:ascii="宋体" w:hAnsi="宋体" w:eastAsia="宋体"/>
      <w:sz w:val="24"/>
    </w:rPr>
  </w:style>
  <w:style w:type="paragraph" w:customStyle="1" w:styleId="226">
    <w:name w:val="正文段落"/>
    <w:basedOn w:val="1"/>
    <w:link w:val="225"/>
    <w:qFormat/>
    <w:uiPriority w:val="99"/>
    <w:pPr>
      <w:spacing w:line="360" w:lineRule="auto"/>
      <w:ind w:right="320" w:firstLine="480" w:firstLineChars="200"/>
    </w:pPr>
    <w:rPr>
      <w:rFonts w:hAnsi="宋体"/>
      <w:sz w:val="24"/>
    </w:rPr>
  </w:style>
  <w:style w:type="character" w:customStyle="1" w:styleId="227">
    <w:name w:val="Char Char Char Char Char Char Char"/>
    <w:qFormat/>
    <w:uiPriority w:val="99"/>
    <w:rPr>
      <w:rFonts w:eastAsia="宋体"/>
      <w:kern w:val="2"/>
      <w:sz w:val="24"/>
      <w:lang w:val="en-US" w:eastAsia="zh-CN"/>
    </w:rPr>
  </w:style>
  <w:style w:type="character" w:customStyle="1" w:styleId="228">
    <w:name w:val="text1"/>
    <w:qFormat/>
    <w:uiPriority w:val="99"/>
    <w:rPr>
      <w:rFonts w:ascii="??" w:eastAsia="Times New Roman"/>
      <w:color w:val="000000"/>
      <w:sz w:val="18"/>
    </w:rPr>
  </w:style>
  <w:style w:type="character" w:customStyle="1" w:styleId="229">
    <w:name w:val="Char Char161"/>
    <w:uiPriority w:val="99"/>
    <w:rPr>
      <w:rFonts w:eastAsia="宋体"/>
      <w:kern w:val="2"/>
      <w:sz w:val="21"/>
      <w:lang w:val="en-US" w:eastAsia="zh-CN"/>
    </w:rPr>
  </w:style>
  <w:style w:type="character" w:customStyle="1" w:styleId="230">
    <w:name w:val="Char Char38"/>
    <w:qFormat/>
    <w:uiPriority w:val="99"/>
    <w:rPr>
      <w:rFonts w:eastAsia="宋体"/>
      <w:kern w:val="2"/>
      <w:sz w:val="21"/>
      <w:lang w:val="en-US" w:eastAsia="zh-CN"/>
    </w:rPr>
  </w:style>
  <w:style w:type="character" w:customStyle="1" w:styleId="231">
    <w:name w:val="blue141"/>
    <w:qFormat/>
    <w:uiPriority w:val="99"/>
    <w:rPr>
      <w:color w:val="0066CC"/>
      <w:sz w:val="21"/>
    </w:rPr>
  </w:style>
  <w:style w:type="character" w:customStyle="1" w:styleId="232">
    <w:name w:val="font-121"/>
    <w:qFormat/>
    <w:uiPriority w:val="99"/>
    <w:rPr>
      <w:color w:val="666666"/>
      <w:sz w:val="18"/>
      <w:u w:val="none"/>
    </w:rPr>
  </w:style>
  <w:style w:type="character" w:customStyle="1" w:styleId="233">
    <w:name w:val="日期 Char1"/>
    <w:semiHidden/>
    <w:qFormat/>
    <w:uiPriority w:val="99"/>
    <w:rPr>
      <w:rFonts w:ascii="宋体" w:hAnsi="Times New Roman" w:eastAsia="宋体"/>
      <w:kern w:val="0"/>
      <w:sz w:val="20"/>
    </w:rPr>
  </w:style>
  <w:style w:type="character" w:customStyle="1" w:styleId="234">
    <w:name w:val="content"/>
    <w:qFormat/>
    <w:uiPriority w:val="99"/>
  </w:style>
  <w:style w:type="character" w:customStyle="1" w:styleId="235">
    <w:name w:val="正文（绿盟科技） Char Char"/>
    <w:link w:val="236"/>
    <w:qFormat/>
    <w:locked/>
    <w:uiPriority w:val="99"/>
    <w:rPr>
      <w:sz w:val="22"/>
      <w:szCs w:val="22"/>
      <w:lang w:val="en-US" w:eastAsia="zh-CN" w:bidi="ar-SA"/>
    </w:rPr>
  </w:style>
  <w:style w:type="paragraph" w:customStyle="1" w:styleId="236">
    <w:name w:val="正文（绿盟科技）"/>
    <w:link w:val="235"/>
    <w:qFormat/>
    <w:uiPriority w:val="99"/>
    <w:pPr>
      <w:spacing w:line="300" w:lineRule="auto"/>
    </w:pPr>
    <w:rPr>
      <w:rFonts w:ascii="Times New Roman" w:hAnsi="Times New Roman" w:eastAsia="宋体" w:cs="Times New Roman"/>
      <w:sz w:val="22"/>
      <w:szCs w:val="22"/>
      <w:lang w:val="en-US" w:eastAsia="zh-CN" w:bidi="ar-SA"/>
    </w:rPr>
  </w:style>
  <w:style w:type="character" w:customStyle="1" w:styleId="237">
    <w:name w:val="Level 3 Head Char"/>
    <w:qFormat/>
    <w:uiPriority w:val="99"/>
    <w:rPr>
      <w:rFonts w:eastAsia="宋体"/>
      <w:b/>
      <w:kern w:val="2"/>
      <w:sz w:val="32"/>
      <w:lang w:val="en-US" w:eastAsia="zh-CN"/>
    </w:rPr>
  </w:style>
  <w:style w:type="character" w:customStyle="1" w:styleId="238">
    <w:name w:val="bord"/>
    <w:qFormat/>
    <w:uiPriority w:val="99"/>
  </w:style>
  <w:style w:type="character" w:customStyle="1" w:styleId="239">
    <w:name w:val="goog_qs-tidbit"/>
    <w:qFormat/>
    <w:uiPriority w:val="99"/>
  </w:style>
  <w:style w:type="character" w:customStyle="1" w:styleId="240">
    <w:name w:val="正文文本缩进 2 Char1"/>
    <w:semiHidden/>
    <w:qFormat/>
    <w:uiPriority w:val="99"/>
    <w:rPr>
      <w:rFonts w:ascii="宋体" w:hAnsi="Times New Roman" w:eastAsia="宋体"/>
      <w:kern w:val="0"/>
      <w:sz w:val="20"/>
    </w:rPr>
  </w:style>
  <w:style w:type="character" w:customStyle="1" w:styleId="241">
    <w:name w:val="contentlabel1"/>
    <w:qFormat/>
    <w:uiPriority w:val="99"/>
    <w:rPr>
      <w:color w:val="336666"/>
      <w:sz w:val="18"/>
      <w:u w:val="none"/>
    </w:rPr>
  </w:style>
  <w:style w:type="character" w:customStyle="1" w:styleId="242">
    <w:name w:val="z-窗体顶端 Char"/>
    <w:link w:val="243"/>
    <w:qFormat/>
    <w:locked/>
    <w:uiPriority w:val="99"/>
    <w:rPr>
      <w:rFonts w:ascii="Arial" w:hAnsi="Arial" w:eastAsia="宋体"/>
      <w:vanish/>
      <w:kern w:val="0"/>
      <w:sz w:val="16"/>
    </w:rPr>
  </w:style>
  <w:style w:type="paragraph" w:customStyle="1" w:styleId="243">
    <w:name w:val="z-窗体顶端1"/>
    <w:basedOn w:val="1"/>
    <w:next w:val="1"/>
    <w:link w:val="242"/>
    <w:qFormat/>
    <w:uiPriority w:val="99"/>
    <w:pPr>
      <w:widowControl/>
      <w:pBdr>
        <w:bottom w:val="single" w:color="auto" w:sz="6" w:space="1"/>
      </w:pBdr>
      <w:jc w:val="center"/>
    </w:pPr>
    <w:rPr>
      <w:rFonts w:ascii="Arial" w:hAnsi="Arial"/>
      <w:vanish/>
      <w:sz w:val="16"/>
    </w:rPr>
  </w:style>
  <w:style w:type="character" w:customStyle="1" w:styleId="244">
    <w:name w:val="正文 首行缩进:  2 字符 Char Char"/>
    <w:qFormat/>
    <w:uiPriority w:val="99"/>
    <w:rPr>
      <w:rFonts w:ascii="Verdana" w:hAnsi="Verdana" w:eastAsia="宋体"/>
      <w:sz w:val="24"/>
      <w:lang w:val="en-US" w:eastAsia="zh-CN"/>
    </w:rPr>
  </w:style>
  <w:style w:type="character" w:customStyle="1" w:styleId="245">
    <w:name w:val="Char Char23"/>
    <w:qFormat/>
    <w:uiPriority w:val="99"/>
    <w:rPr>
      <w:rFonts w:ascii="宋体" w:eastAsia="宋体"/>
      <w:sz w:val="21"/>
      <w:lang w:val="en-US" w:eastAsia="zh-CN"/>
    </w:rPr>
  </w:style>
  <w:style w:type="character" w:customStyle="1" w:styleId="246">
    <w:name w:val="普通文字1 Char1"/>
    <w:qFormat/>
    <w:uiPriority w:val="99"/>
    <w:rPr>
      <w:rFonts w:ascii="宋体" w:hAnsi="Courier New" w:eastAsia="宋体"/>
      <w:spacing w:val="-8"/>
      <w:kern w:val="2"/>
      <w:sz w:val="24"/>
      <w:lang w:val="en-US" w:eastAsia="zh-CN"/>
    </w:rPr>
  </w:style>
  <w:style w:type="character" w:customStyle="1" w:styleId="247">
    <w:name w:val="linkhead"/>
    <w:qFormat/>
    <w:uiPriority w:val="99"/>
  </w:style>
  <w:style w:type="character" w:customStyle="1" w:styleId="248">
    <w:name w:val="Underrubrik1 Char Char"/>
    <w:qFormat/>
    <w:uiPriority w:val="99"/>
    <w:rPr>
      <w:rFonts w:ascii="Arial" w:hAnsi="Arial"/>
      <w:b/>
      <w:color w:val="000000"/>
      <w:sz w:val="30"/>
    </w:rPr>
  </w:style>
  <w:style w:type="character" w:customStyle="1" w:styleId="249">
    <w:name w:val="Char Char17"/>
    <w:uiPriority w:val="99"/>
    <w:rPr>
      <w:rFonts w:ascii="Arial" w:hAnsi="Arial" w:eastAsia="黑体"/>
      <w:b/>
      <w:kern w:val="2"/>
      <w:sz w:val="24"/>
      <w:lang w:val="en-US" w:eastAsia="zh-CN"/>
    </w:rPr>
  </w:style>
  <w:style w:type="character" w:customStyle="1" w:styleId="250">
    <w:name w:val="font01"/>
    <w:qFormat/>
    <w:uiPriority w:val="99"/>
    <w:rPr>
      <w:rFonts w:ascii="宋体" w:hAnsi="宋体" w:eastAsia="宋体"/>
      <w:color w:val="000000"/>
      <w:sz w:val="20"/>
      <w:u w:val="none"/>
    </w:rPr>
  </w:style>
  <w:style w:type="character" w:customStyle="1" w:styleId="251">
    <w:name w:val="GP正文(无首行缩进) Char Char"/>
    <w:link w:val="252"/>
    <w:qFormat/>
    <w:locked/>
    <w:uiPriority w:val="99"/>
    <w:rPr>
      <w:sz w:val="22"/>
      <w:szCs w:val="22"/>
      <w:lang w:val="en-US" w:eastAsia="zh-CN" w:bidi="ar-SA"/>
    </w:rPr>
  </w:style>
  <w:style w:type="paragraph" w:customStyle="1" w:styleId="252">
    <w:name w:val="GP正文(无首行缩进)"/>
    <w:link w:val="251"/>
    <w:qFormat/>
    <w:uiPriority w:val="99"/>
    <w:pPr>
      <w:widowControl w:val="0"/>
      <w:spacing w:line="360" w:lineRule="auto"/>
    </w:pPr>
    <w:rPr>
      <w:rFonts w:ascii="Times New Roman" w:hAnsi="Times New Roman" w:eastAsia="宋体" w:cs="Times New Roman"/>
      <w:sz w:val="22"/>
      <w:szCs w:val="22"/>
      <w:lang w:val="en-US" w:eastAsia="zh-CN" w:bidi="ar-SA"/>
    </w:rPr>
  </w:style>
  <w:style w:type="character" w:customStyle="1" w:styleId="253">
    <w:name w:val="文档结构图 Char1"/>
    <w:semiHidden/>
    <w:qFormat/>
    <w:uiPriority w:val="99"/>
    <w:rPr>
      <w:rFonts w:ascii="宋体" w:hAnsi="Times New Roman" w:eastAsia="宋体"/>
      <w:kern w:val="0"/>
      <w:sz w:val="18"/>
    </w:rPr>
  </w:style>
  <w:style w:type="character" w:customStyle="1" w:styleId="254">
    <w:name w:val="grame"/>
    <w:qFormat/>
    <w:uiPriority w:val="99"/>
  </w:style>
  <w:style w:type="character" w:customStyle="1" w:styleId="255">
    <w:name w:val="Char Char16"/>
    <w:qFormat/>
    <w:uiPriority w:val="99"/>
    <w:rPr>
      <w:rFonts w:eastAsia="宋体"/>
      <w:b/>
      <w:kern w:val="2"/>
      <w:sz w:val="24"/>
      <w:lang w:val="en-US" w:eastAsia="zh-CN"/>
    </w:rPr>
  </w:style>
  <w:style w:type="character" w:customStyle="1" w:styleId="256">
    <w:name w:val="标书正文:  0.74 厘米 Char Char"/>
    <w:link w:val="257"/>
    <w:qFormat/>
    <w:locked/>
    <w:uiPriority w:val="99"/>
    <w:rPr>
      <w:sz w:val="24"/>
    </w:rPr>
  </w:style>
  <w:style w:type="paragraph" w:customStyle="1" w:styleId="257">
    <w:name w:val="标书正文:  0.74 厘米"/>
    <w:basedOn w:val="1"/>
    <w:link w:val="256"/>
    <w:qFormat/>
    <w:uiPriority w:val="99"/>
    <w:pPr>
      <w:snapToGrid w:val="0"/>
      <w:spacing w:line="360" w:lineRule="auto"/>
      <w:ind w:firstLine="420"/>
    </w:pPr>
    <w:rPr>
      <w:rFonts w:ascii="Times New Roman"/>
      <w:sz w:val="24"/>
    </w:rPr>
  </w:style>
  <w:style w:type="character" w:customStyle="1" w:styleId="258">
    <w:name w:val="z-窗体底端 Char"/>
    <w:link w:val="259"/>
    <w:qFormat/>
    <w:locked/>
    <w:uiPriority w:val="99"/>
    <w:rPr>
      <w:rFonts w:ascii="Arial" w:hAnsi="Arial" w:eastAsia="宋体"/>
      <w:vanish/>
      <w:kern w:val="0"/>
      <w:sz w:val="16"/>
    </w:rPr>
  </w:style>
  <w:style w:type="paragraph" w:customStyle="1" w:styleId="259">
    <w:name w:val="z-窗体底端1"/>
    <w:basedOn w:val="1"/>
    <w:next w:val="1"/>
    <w:link w:val="258"/>
    <w:qFormat/>
    <w:uiPriority w:val="99"/>
    <w:pPr>
      <w:widowControl/>
      <w:pBdr>
        <w:top w:val="single" w:color="auto" w:sz="6" w:space="1"/>
      </w:pBdr>
      <w:jc w:val="center"/>
    </w:pPr>
    <w:rPr>
      <w:rFonts w:ascii="Arial" w:hAnsi="Arial"/>
      <w:vanish/>
      <w:sz w:val="16"/>
    </w:rPr>
  </w:style>
  <w:style w:type="character" w:customStyle="1" w:styleId="260">
    <w:name w:val="Char Char18"/>
    <w:qFormat/>
    <w:uiPriority w:val="99"/>
    <w:rPr>
      <w:b/>
      <w:kern w:val="2"/>
      <w:sz w:val="28"/>
    </w:rPr>
  </w:style>
  <w:style w:type="character" w:customStyle="1" w:styleId="261">
    <w:name w:val="tit21"/>
    <w:qFormat/>
    <w:uiPriority w:val="99"/>
    <w:rPr>
      <w:rFonts w:ascii="????" w:hAnsi="????" w:eastAsia="宋体"/>
      <w:b/>
      <w:color w:val="073998"/>
      <w:sz w:val="24"/>
    </w:rPr>
  </w:style>
  <w:style w:type="character" w:customStyle="1" w:styleId="262">
    <w:name w:val="ca-101"/>
    <w:qFormat/>
    <w:uiPriority w:val="99"/>
    <w:rPr>
      <w:rFonts w:ascii="宋体" w:hAnsi="宋体" w:eastAsia="宋体"/>
      <w:sz w:val="28"/>
    </w:rPr>
  </w:style>
  <w:style w:type="character" w:customStyle="1" w:styleId="263">
    <w:name w:val="题注xhxia2 Char Char"/>
    <w:link w:val="264"/>
    <w:locked/>
    <w:uiPriority w:val="99"/>
    <w:rPr>
      <w:rFonts w:ascii="黑体" w:hAnsi="黑体" w:eastAsia="黑体"/>
      <w:sz w:val="21"/>
    </w:rPr>
  </w:style>
  <w:style w:type="paragraph" w:customStyle="1" w:styleId="264">
    <w:name w:val="题注xhxia2"/>
    <w:basedOn w:val="15"/>
    <w:link w:val="263"/>
    <w:qFormat/>
    <w:uiPriority w:val="99"/>
    <w:pPr>
      <w:keepNext/>
      <w:spacing w:line="360" w:lineRule="auto"/>
    </w:pPr>
    <w:rPr>
      <w:rFonts w:ascii="黑体" w:hAnsi="黑体" w:eastAsia="黑体" w:cs="Times New Roman"/>
      <w:b w:val="0"/>
      <w:bCs w:val="0"/>
      <w:sz w:val="21"/>
      <w:szCs w:val="20"/>
    </w:rPr>
  </w:style>
  <w:style w:type="character" w:customStyle="1" w:styleId="265">
    <w:name w:val="H4 Char1"/>
    <w:qFormat/>
    <w:uiPriority w:val="99"/>
    <w:rPr>
      <w:rFonts w:ascii="Arial" w:hAnsi="Arial" w:eastAsia="黑体"/>
      <w:b/>
      <w:kern w:val="2"/>
      <w:sz w:val="28"/>
      <w:lang w:val="en-US" w:eastAsia="zh-CN"/>
    </w:rPr>
  </w:style>
  <w:style w:type="character" w:customStyle="1" w:styleId="266">
    <w:name w:val="style1091"/>
    <w:qFormat/>
    <w:uiPriority w:val="99"/>
    <w:rPr>
      <w:sz w:val="22"/>
    </w:rPr>
  </w:style>
  <w:style w:type="character" w:customStyle="1" w:styleId="267">
    <w:name w:val="Char Char22"/>
    <w:qFormat/>
    <w:uiPriority w:val="99"/>
    <w:rPr>
      <w:b/>
      <w:color w:val="000000"/>
      <w:kern w:val="44"/>
      <w:sz w:val="44"/>
      <w:lang w:val="zh-CN"/>
    </w:rPr>
  </w:style>
  <w:style w:type="paragraph" w:customStyle="1" w:styleId="268">
    <w:name w:val="defaultfont"/>
    <w:basedOn w:val="1"/>
    <w:qFormat/>
    <w:uiPriority w:val="99"/>
    <w:pPr>
      <w:widowControl/>
      <w:spacing w:before="100" w:beforeAutospacing="1" w:after="100" w:afterAutospacing="1"/>
      <w:jc w:val="left"/>
    </w:pPr>
    <w:rPr>
      <w:rFonts w:ascii="Arial" w:hAnsi="Arial" w:cs="Arial"/>
      <w:szCs w:val="21"/>
    </w:rPr>
  </w:style>
  <w:style w:type="paragraph" w:customStyle="1" w:styleId="269">
    <w:name w:val="列出段落11"/>
    <w:basedOn w:val="1"/>
    <w:qFormat/>
    <w:uiPriority w:val="99"/>
    <w:pPr>
      <w:ind w:firstLine="420" w:firstLineChars="200"/>
    </w:pPr>
    <w:rPr>
      <w:rFonts w:ascii="Calibri" w:hAnsi="Calibri"/>
      <w:szCs w:val="22"/>
    </w:rPr>
  </w:style>
  <w:style w:type="paragraph" w:customStyle="1" w:styleId="270">
    <w:name w:val="样式 样式 标题 2h2l2sect 1.22l1Heading 2 HiddenHeading 2 CCBSH2P...1 +..."/>
    <w:basedOn w:val="1"/>
    <w:qFormat/>
    <w:uiPriority w:val="99"/>
    <w:pPr>
      <w:keepNext/>
      <w:keepLines/>
      <w:tabs>
        <w:tab w:val="left" w:pos="883"/>
      </w:tabs>
      <w:spacing w:beforeLines="50" w:afterLines="50"/>
      <w:outlineLvl w:val="1"/>
    </w:pPr>
    <w:rPr>
      <w:rFonts w:eastAsia="黑体"/>
      <w:b/>
      <w:bCs/>
      <w:sz w:val="30"/>
      <w:szCs w:val="30"/>
    </w:rPr>
  </w:style>
  <w:style w:type="paragraph" w:customStyle="1" w:styleId="271">
    <w:name w:val="2册标题4"/>
    <w:basedOn w:val="1"/>
    <w:next w:val="1"/>
    <w:qFormat/>
    <w:uiPriority w:val="99"/>
    <w:pPr>
      <w:spacing w:before="156" w:after="156" w:line="300" w:lineRule="auto"/>
      <w:ind w:left="420" w:leftChars="200"/>
      <w:outlineLvl w:val="3"/>
    </w:pPr>
    <w:rPr>
      <w:rFonts w:ascii="Arial" w:hAnsi="Arial" w:eastAsia="幼圆"/>
      <w:b/>
      <w:sz w:val="24"/>
    </w:rPr>
  </w:style>
  <w:style w:type="paragraph" w:customStyle="1" w:styleId="272">
    <w:name w:val="l18"/>
    <w:basedOn w:val="1"/>
    <w:qFormat/>
    <w:uiPriority w:val="99"/>
    <w:pPr>
      <w:widowControl/>
      <w:spacing w:before="30" w:after="100" w:afterAutospacing="1" w:line="270" w:lineRule="atLeast"/>
      <w:ind w:left="90"/>
      <w:jc w:val="left"/>
    </w:pPr>
    <w:rPr>
      <w:rFonts w:ascii="Arial" w:hAnsi="Arial" w:cs="Arial"/>
      <w:color w:val="000000"/>
      <w:sz w:val="18"/>
      <w:szCs w:val="18"/>
      <w:lang w:eastAsia="en-US"/>
    </w:rPr>
  </w:style>
  <w:style w:type="paragraph" w:customStyle="1" w:styleId="273">
    <w:name w:val="Tabelle"/>
    <w:basedOn w:val="1"/>
    <w:qFormat/>
    <w:uiPriority w:val="99"/>
    <w:pPr>
      <w:widowControl/>
      <w:spacing w:before="40" w:after="40"/>
      <w:jc w:val="left"/>
    </w:pPr>
    <w:rPr>
      <w:rFonts w:ascii="Arial" w:hAnsi="Arial"/>
      <w:sz w:val="20"/>
    </w:rPr>
  </w:style>
  <w:style w:type="paragraph" w:customStyle="1" w:styleId="274">
    <w:name w:val="标题 4(1.1.1)"/>
    <w:basedOn w:val="1"/>
    <w:qFormat/>
    <w:uiPriority w:val="99"/>
    <w:pPr>
      <w:spacing w:line="360" w:lineRule="auto"/>
      <w:ind w:firstLine="200" w:firstLineChars="200"/>
      <w:outlineLvl w:val="3"/>
    </w:pPr>
    <w:rPr>
      <w:rFonts w:ascii="黑体" w:hAnsi="宋体" w:eastAsia="黑体"/>
      <w:color w:val="000000"/>
      <w:sz w:val="28"/>
    </w:rPr>
  </w:style>
  <w:style w:type="paragraph" w:customStyle="1" w:styleId="275">
    <w:name w:val="页脚 New New New New"/>
    <w:basedOn w:val="276"/>
    <w:qFormat/>
    <w:uiPriority w:val="99"/>
    <w:pPr>
      <w:tabs>
        <w:tab w:val="center" w:pos="4153"/>
        <w:tab w:val="right" w:pos="8306"/>
      </w:tabs>
      <w:snapToGrid w:val="0"/>
      <w:jc w:val="left"/>
    </w:pPr>
    <w:rPr>
      <w:sz w:val="18"/>
      <w:szCs w:val="18"/>
    </w:rPr>
  </w:style>
  <w:style w:type="paragraph" w:customStyle="1" w:styleId="276">
    <w:name w:val="正文 New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277">
    <w:name w:val="一级无标题条"/>
    <w:basedOn w:val="1"/>
    <w:qFormat/>
    <w:uiPriority w:val="99"/>
    <w:pPr>
      <w:tabs>
        <w:tab w:val="left" w:pos="1717"/>
      </w:tabs>
      <w:ind w:left="1717" w:hanging="360"/>
    </w:pPr>
  </w:style>
  <w:style w:type="paragraph" w:customStyle="1" w:styleId="278">
    <w:name w:val="样式2"/>
    <w:basedOn w:val="1"/>
    <w:qFormat/>
    <w:uiPriority w:val="99"/>
    <w:pPr>
      <w:adjustRightInd w:val="0"/>
      <w:spacing w:after="60" w:line="400" w:lineRule="atLeast"/>
      <w:jc w:val="left"/>
      <w:textAlignment w:val="baseline"/>
    </w:pPr>
    <w:rPr>
      <w:sz w:val="28"/>
    </w:rPr>
  </w:style>
  <w:style w:type="paragraph" w:customStyle="1" w:styleId="279">
    <w:name w:val="xl49"/>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280">
    <w:name w:val="xl85"/>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kern w:val="1"/>
      <w:sz w:val="20"/>
      <w:lang w:eastAsia="ar-SA"/>
    </w:rPr>
  </w:style>
  <w:style w:type="paragraph" w:customStyle="1" w:styleId="281">
    <w:name w:val="xl89"/>
    <w:basedOn w:val="1"/>
    <w:qFormat/>
    <w:uiPriority w:val="0"/>
    <w:pPr>
      <w:widowControl/>
      <w:pBdr>
        <w:top w:val="single" w:color="000000" w:sz="8" w:space="0"/>
        <w:left w:val="single" w:color="000000" w:sz="6" w:space="0"/>
        <w:bottom w:val="single" w:color="000000" w:sz="6" w:space="0"/>
      </w:pBdr>
      <w:suppressAutoHyphens/>
      <w:spacing w:before="280" w:after="280"/>
      <w:jc w:val="center"/>
      <w:textAlignment w:val="center"/>
    </w:pPr>
    <w:rPr>
      <w:kern w:val="1"/>
      <w:sz w:val="20"/>
      <w:lang w:eastAsia="ar-SA"/>
    </w:rPr>
  </w:style>
  <w:style w:type="paragraph" w:customStyle="1" w:styleId="282">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283">
    <w:name w:val="xl36"/>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284">
    <w:name w:val="正文 1.1.1"/>
    <w:basedOn w:val="1"/>
    <w:next w:val="1"/>
    <w:qFormat/>
    <w:uiPriority w:val="99"/>
    <w:pPr>
      <w:numPr>
        <w:ilvl w:val="2"/>
        <w:numId w:val="3"/>
      </w:numPr>
      <w:adjustRightInd w:val="0"/>
      <w:spacing w:line="360" w:lineRule="auto"/>
      <w:textAlignment w:val="baseline"/>
      <w:outlineLvl w:val="2"/>
    </w:pPr>
    <w:rPr>
      <w:rFonts w:hAnsi="宋体"/>
      <w:color w:val="000000"/>
      <w:sz w:val="28"/>
      <w:szCs w:val="21"/>
    </w:rPr>
  </w:style>
  <w:style w:type="paragraph" w:customStyle="1" w:styleId="285">
    <w:name w:val="样式 首行缩进:  2 字符"/>
    <w:basedOn w:val="1"/>
    <w:qFormat/>
    <w:uiPriority w:val="99"/>
    <w:pPr>
      <w:suppressAutoHyphens/>
      <w:spacing w:before="280" w:after="280" w:line="360" w:lineRule="auto"/>
      <w:ind w:firstLine="540"/>
    </w:pPr>
    <w:rPr>
      <w:rFonts w:hAnsi="宋体"/>
      <w:kern w:val="1"/>
      <w:sz w:val="24"/>
      <w:lang w:eastAsia="ar-SA"/>
    </w:rPr>
  </w:style>
  <w:style w:type="paragraph" w:customStyle="1" w:styleId="286">
    <w:name w:val="style6"/>
    <w:basedOn w:val="1"/>
    <w:qFormat/>
    <w:uiPriority w:val="99"/>
    <w:pPr>
      <w:widowControl/>
      <w:spacing w:before="100" w:beforeAutospacing="1" w:after="100" w:afterAutospacing="1"/>
      <w:jc w:val="left"/>
    </w:pPr>
    <w:rPr>
      <w:rFonts w:hAnsi="宋体" w:cs="宋体"/>
      <w:sz w:val="24"/>
      <w:szCs w:val="24"/>
    </w:rPr>
  </w:style>
  <w:style w:type="paragraph" w:customStyle="1" w:styleId="287">
    <w:name w:val="xl52"/>
    <w:basedOn w:val="1"/>
    <w:qFormat/>
    <w:uiPriority w:val="99"/>
    <w:pPr>
      <w:widowControl/>
      <w:suppressAutoHyphens/>
      <w:spacing w:before="280" w:after="280"/>
      <w:jc w:val="right"/>
      <w:textAlignment w:val="center"/>
    </w:pPr>
    <w:rPr>
      <w:kern w:val="1"/>
      <w:sz w:val="20"/>
      <w:lang w:eastAsia="ar-SA"/>
    </w:rPr>
  </w:style>
  <w:style w:type="paragraph" w:customStyle="1" w:styleId="288">
    <w:name w:val="TOC 标题11"/>
    <w:basedOn w:val="3"/>
    <w:next w:val="1"/>
    <w:qFormat/>
    <w:uiPriority w:val="99"/>
    <w:pPr>
      <w:widowControl/>
      <w:adjustRightInd/>
      <w:spacing w:before="480" w:after="0" w:line="276" w:lineRule="auto"/>
      <w:jc w:val="left"/>
      <w:outlineLvl w:val="9"/>
    </w:pPr>
    <w:rPr>
      <w:rFonts w:ascii="Cambria" w:hAnsi="Cambria"/>
      <w:bCs/>
      <w:color w:val="365F91"/>
      <w:kern w:val="0"/>
      <w:sz w:val="28"/>
      <w:szCs w:val="28"/>
    </w:rPr>
  </w:style>
  <w:style w:type="paragraph" w:customStyle="1" w:styleId="289">
    <w:name w:val="xl3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29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291">
    <w:name w:val="表格文字"/>
    <w:basedOn w:val="1"/>
    <w:qFormat/>
    <w:uiPriority w:val="99"/>
    <w:rPr>
      <w:rFonts w:hAnsi="宋体"/>
      <w:sz w:val="18"/>
      <w:szCs w:val="18"/>
    </w:rPr>
  </w:style>
  <w:style w:type="paragraph" w:customStyle="1" w:styleId="292">
    <w:name w:val="Bullet 2"/>
    <w:basedOn w:val="1"/>
    <w:qFormat/>
    <w:uiPriority w:val="99"/>
    <w:pPr>
      <w:widowControl/>
      <w:tabs>
        <w:tab w:val="left" w:pos="780"/>
      </w:tabs>
      <w:spacing w:line="290" w:lineRule="atLeast"/>
      <w:jc w:val="left"/>
    </w:pPr>
    <w:rPr>
      <w:rFonts w:eastAsia="Times New Roman"/>
      <w:sz w:val="24"/>
      <w:lang w:eastAsia="en-US"/>
    </w:rPr>
  </w:style>
  <w:style w:type="paragraph" w:customStyle="1" w:styleId="293">
    <w:name w:val="一级条标题"/>
    <w:basedOn w:val="1"/>
    <w:next w:val="294"/>
    <w:qFormat/>
    <w:uiPriority w:val="99"/>
    <w:pPr>
      <w:widowControl/>
      <w:tabs>
        <w:tab w:val="left" w:pos="1800"/>
      </w:tabs>
      <w:ind w:left="1800" w:hanging="425"/>
      <w:outlineLvl w:val="2"/>
    </w:pPr>
    <w:rPr>
      <w:rFonts w:ascii="黑体" w:eastAsia="黑体"/>
    </w:rPr>
  </w:style>
  <w:style w:type="paragraph" w:customStyle="1" w:styleId="29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5">
    <w:name w:val="样式 段后: 6 磅"/>
    <w:basedOn w:val="1"/>
    <w:qFormat/>
    <w:uiPriority w:val="99"/>
    <w:pPr>
      <w:spacing w:after="120"/>
      <w:ind w:firstLine="420" w:firstLineChars="200"/>
      <w:jc w:val="left"/>
    </w:pPr>
    <w:rPr>
      <w:rFonts w:cs="宋体"/>
    </w:rPr>
  </w:style>
  <w:style w:type="paragraph" w:customStyle="1" w:styleId="296">
    <w:name w:val="项目"/>
    <w:basedOn w:val="1"/>
    <w:qFormat/>
    <w:uiPriority w:val="99"/>
    <w:pPr>
      <w:suppressAutoHyphens/>
      <w:spacing w:line="360" w:lineRule="auto"/>
      <w:jc w:val="left"/>
      <w:textAlignment w:val="baseline"/>
    </w:pPr>
    <w:rPr>
      <w:rFonts w:hAnsi="宋体"/>
      <w:kern w:val="1"/>
      <w:sz w:val="24"/>
      <w:lang w:eastAsia="ar-SA"/>
    </w:rPr>
  </w:style>
  <w:style w:type="paragraph" w:customStyle="1" w:styleId="297">
    <w:name w:val="xl75"/>
    <w:basedOn w:val="1"/>
    <w:qFormat/>
    <w:uiPriority w:val="0"/>
    <w:pPr>
      <w:widowControl/>
      <w:pBdr>
        <w:left w:val="single" w:color="000000" w:sz="6" w:space="0"/>
        <w:bottom w:val="single" w:color="000000" w:sz="6" w:space="0"/>
      </w:pBdr>
      <w:suppressAutoHyphens/>
      <w:spacing w:before="280" w:after="280"/>
      <w:jc w:val="right"/>
      <w:textAlignment w:val="center"/>
    </w:pPr>
    <w:rPr>
      <w:b/>
      <w:bCs/>
      <w:kern w:val="1"/>
      <w:sz w:val="20"/>
      <w:lang w:eastAsia="ar-SA"/>
    </w:rPr>
  </w:style>
  <w:style w:type="paragraph" w:customStyle="1" w:styleId="298">
    <w:name w:val="wellhope正文"/>
    <w:basedOn w:val="1"/>
    <w:qFormat/>
    <w:uiPriority w:val="99"/>
    <w:pPr>
      <w:spacing w:before="60" w:after="60" w:line="360" w:lineRule="auto"/>
      <w:ind w:firstLine="200" w:firstLineChars="200"/>
    </w:pPr>
    <w:rPr>
      <w:rFonts w:eastAsia="楷体_GB2312"/>
      <w:sz w:val="24"/>
    </w:rPr>
  </w:style>
  <w:style w:type="paragraph" w:customStyle="1" w:styleId="299">
    <w:name w:val="WW-图表目录"/>
    <w:basedOn w:val="1"/>
    <w:next w:val="1"/>
    <w:qFormat/>
    <w:uiPriority w:val="99"/>
    <w:pPr>
      <w:suppressAutoHyphens/>
      <w:spacing w:before="156" w:after="156"/>
      <w:jc w:val="center"/>
    </w:pPr>
    <w:rPr>
      <w:rFonts w:eastAsia="仿宋_GB2312"/>
      <w:kern w:val="1"/>
      <w:sz w:val="28"/>
      <w:szCs w:val="24"/>
      <w:lang w:eastAsia="ar-SA"/>
    </w:rPr>
  </w:style>
  <w:style w:type="paragraph" w:customStyle="1" w:styleId="300">
    <w:name w:val="WW-正文（首行缩进两字）"/>
    <w:basedOn w:val="1"/>
    <w:qFormat/>
    <w:uiPriority w:val="99"/>
    <w:pPr>
      <w:suppressAutoHyphens/>
      <w:spacing w:line="420" w:lineRule="auto"/>
      <w:ind w:left="630"/>
    </w:pPr>
    <w:rPr>
      <w:rFonts w:hAnsi="宋体"/>
      <w:kern w:val="1"/>
      <w:sz w:val="24"/>
      <w:szCs w:val="24"/>
      <w:lang w:eastAsia="ar-SA"/>
    </w:rPr>
  </w:style>
  <w:style w:type="paragraph" w:customStyle="1" w:styleId="301">
    <w:name w:val="标题 3（网御星云）"/>
    <w:basedOn w:val="4"/>
    <w:next w:val="1"/>
    <w:qFormat/>
    <w:uiPriority w:val="99"/>
    <w:pPr>
      <w:widowControl w:val="0"/>
      <w:tabs>
        <w:tab w:val="left" w:pos="960"/>
      </w:tabs>
      <w:ind w:left="907" w:hanging="907"/>
    </w:pPr>
    <w:rPr>
      <w:rFonts w:ascii="Arial" w:hAnsi="Arial" w:eastAsia="黑体"/>
      <w:sz w:val="30"/>
      <w:szCs w:val="30"/>
    </w:rPr>
  </w:style>
  <w:style w:type="paragraph" w:customStyle="1" w:styleId="302">
    <w:name w:val="CHX1"/>
    <w:basedOn w:val="1"/>
    <w:qFormat/>
    <w:uiPriority w:val="99"/>
    <w:pPr>
      <w:tabs>
        <w:tab w:val="left" w:pos="1260"/>
      </w:tabs>
      <w:spacing w:line="480" w:lineRule="auto"/>
    </w:pPr>
    <w:rPr>
      <w:rFonts w:ascii="黑体" w:eastAsia="黑体"/>
      <w:b/>
      <w:bCs/>
      <w:sz w:val="28"/>
      <w:szCs w:val="28"/>
    </w:rPr>
  </w:style>
  <w:style w:type="paragraph" w:customStyle="1" w:styleId="303">
    <w:name w:val="p0"/>
    <w:qFormat/>
    <w:uiPriority w:val="99"/>
    <w:rPr>
      <w:rFonts w:ascii="Times New Roman" w:hAnsi="Times New Roman" w:eastAsia="宋体" w:cs="Times New Roman"/>
      <w:szCs w:val="21"/>
      <w:lang w:val="en-US" w:eastAsia="zh-CN" w:bidi="ar-SA"/>
    </w:rPr>
  </w:style>
  <w:style w:type="paragraph" w:customStyle="1" w:styleId="304">
    <w:name w:val="样式 标题 3标题 3 Char + 宋体 四号"/>
    <w:basedOn w:val="4"/>
    <w:qFormat/>
    <w:uiPriority w:val="99"/>
    <w:pPr>
      <w:widowControl w:val="0"/>
      <w:spacing w:before="0" w:after="0" w:line="240" w:lineRule="auto"/>
      <w:jc w:val="both"/>
      <w:outlineLvl w:val="9"/>
    </w:pPr>
    <w:rPr>
      <w:rFonts w:ascii="宋体" w:hAnsi="宋体"/>
      <w:color w:val="000000"/>
      <w:kern w:val="2"/>
      <w:sz w:val="28"/>
    </w:rPr>
  </w:style>
  <w:style w:type="paragraph" w:customStyle="1" w:styleId="305">
    <w:name w:val="我的正文"/>
    <w:basedOn w:val="1"/>
    <w:qFormat/>
    <w:uiPriority w:val="99"/>
    <w:pPr>
      <w:keepNext/>
      <w:keepLines/>
      <w:tabs>
        <w:tab w:val="left" w:pos="780"/>
      </w:tabs>
      <w:adjustRightInd w:val="0"/>
      <w:snapToGrid w:val="0"/>
      <w:spacing w:before="60" w:after="60" w:line="360" w:lineRule="auto"/>
      <w:ind w:left="780" w:hanging="420"/>
      <w:textAlignment w:val="baseline"/>
    </w:pPr>
    <w:rPr>
      <w:b/>
      <w:iCs/>
      <w:sz w:val="24"/>
      <w:szCs w:val="24"/>
    </w:rPr>
  </w:style>
  <w:style w:type="paragraph" w:customStyle="1" w:styleId="306">
    <w:name w:val="xl76"/>
    <w:basedOn w:val="1"/>
    <w:qFormat/>
    <w:uiPriority w:val="0"/>
    <w:pPr>
      <w:widowControl/>
      <w:pBdr>
        <w:bottom w:val="single" w:color="000000" w:sz="6" w:space="0"/>
        <w:right w:val="single" w:color="000000" w:sz="6" w:space="0"/>
      </w:pBdr>
      <w:suppressAutoHyphens/>
      <w:spacing w:before="280" w:after="280"/>
      <w:jc w:val="left"/>
      <w:textAlignment w:val="center"/>
    </w:pPr>
    <w:rPr>
      <w:rFonts w:ascii="黑体" w:hAnsi="黑体" w:eastAsia="黑体"/>
      <w:b/>
      <w:bCs/>
      <w:kern w:val="1"/>
      <w:sz w:val="20"/>
      <w:lang w:eastAsia="ar-SA"/>
    </w:rPr>
  </w:style>
  <w:style w:type="paragraph" w:customStyle="1" w:styleId="307">
    <w:name w:val="xl46"/>
    <w:basedOn w:val="1"/>
    <w:qFormat/>
    <w:uiPriority w:val="99"/>
    <w:pPr>
      <w:widowControl/>
      <w:pBdr>
        <w:left w:val="single" w:color="000000" w:sz="6" w:space="0"/>
        <w:bottom w:val="single" w:color="000000" w:sz="6" w:space="0"/>
        <w:right w:val="single" w:color="000000" w:sz="6" w:space="0"/>
      </w:pBdr>
      <w:suppressAutoHyphens/>
      <w:spacing w:before="280" w:after="280"/>
      <w:jc w:val="right"/>
      <w:textAlignment w:val="center"/>
    </w:pPr>
    <w:rPr>
      <w:rFonts w:ascii="黑体" w:hAnsi="黑体" w:eastAsia="黑体"/>
      <w:kern w:val="1"/>
      <w:sz w:val="20"/>
      <w:lang w:eastAsia="ar-SA"/>
    </w:rPr>
  </w:style>
  <w:style w:type="paragraph" w:customStyle="1" w:styleId="308">
    <w:name w:val="文字 Char Char Char Char Char Char1 Char Char"/>
    <w:basedOn w:val="1"/>
    <w:qFormat/>
    <w:uiPriority w:val="99"/>
    <w:pPr>
      <w:widowControl/>
      <w:snapToGrid w:val="0"/>
      <w:spacing w:before="120" w:after="160" w:line="360" w:lineRule="auto"/>
      <w:ind w:right="-360"/>
      <w:jc w:val="left"/>
    </w:pPr>
    <w:rPr>
      <w:rFonts w:ascii="Verdana" w:hAnsi="Verdana"/>
      <w:sz w:val="20"/>
      <w:lang w:eastAsia="en-US"/>
    </w:rPr>
  </w:style>
  <w:style w:type="paragraph" w:customStyle="1" w:styleId="309">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10">
    <w:name w:val="WW-文档结构图"/>
    <w:basedOn w:val="1"/>
    <w:qFormat/>
    <w:uiPriority w:val="99"/>
    <w:pPr>
      <w:shd w:val="clear" w:color="auto" w:fill="000080"/>
      <w:suppressAutoHyphens/>
      <w:spacing w:line="360" w:lineRule="auto"/>
    </w:pPr>
    <w:rPr>
      <w:kern w:val="1"/>
      <w:szCs w:val="24"/>
      <w:lang w:eastAsia="ar-SA"/>
    </w:rPr>
  </w:style>
  <w:style w:type="paragraph" w:customStyle="1" w:styleId="311">
    <w:name w:val="首行缩进"/>
    <w:basedOn w:val="1"/>
    <w:qFormat/>
    <w:uiPriority w:val="99"/>
    <w:pPr>
      <w:spacing w:line="360" w:lineRule="auto"/>
      <w:ind w:firstLine="480" w:firstLineChars="200"/>
    </w:pPr>
    <w:rPr>
      <w:sz w:val="24"/>
    </w:rPr>
  </w:style>
  <w:style w:type="paragraph" w:customStyle="1" w:styleId="312">
    <w:name w:val="标准文件_一级项目符号内容"/>
    <w:basedOn w:val="1"/>
    <w:qFormat/>
    <w:uiPriority w:val="99"/>
    <w:pPr>
      <w:spacing w:line="300" w:lineRule="auto"/>
      <w:ind w:left="420" w:leftChars="200" w:firstLine="480" w:firstLineChars="200"/>
    </w:pPr>
    <w:rPr>
      <w:sz w:val="24"/>
      <w:szCs w:val="24"/>
    </w:rPr>
  </w:style>
  <w:style w:type="paragraph" w:customStyle="1" w:styleId="313">
    <w:name w:val="样式 宋体 小四 首行缩进:  1 字符"/>
    <w:basedOn w:val="1"/>
    <w:qFormat/>
    <w:uiPriority w:val="99"/>
    <w:pPr>
      <w:ind w:firstLine="240" w:firstLineChars="100"/>
    </w:pPr>
    <w:rPr>
      <w:rFonts w:hAnsi="宋体" w:cs="宋体"/>
      <w:sz w:val="24"/>
    </w:rPr>
  </w:style>
  <w:style w:type="paragraph" w:customStyle="1" w:styleId="314">
    <w:name w:val="xl97"/>
    <w:basedOn w:val="1"/>
    <w:qFormat/>
    <w:uiPriority w:val="0"/>
    <w:pPr>
      <w:widowControl/>
      <w:pBdr>
        <w:top w:val="single" w:color="auto" w:sz="8" w:space="0"/>
        <w:left w:val="single" w:color="auto" w:sz="8" w:space="0"/>
        <w:right w:val="single" w:color="auto" w:sz="8" w:space="0"/>
      </w:pBdr>
      <w:shd w:val="clear" w:color="auto" w:fill="CCFFFF"/>
      <w:spacing w:before="100" w:beforeAutospacing="1" w:after="100" w:afterAutospacing="1"/>
      <w:jc w:val="left"/>
    </w:pPr>
    <w:rPr>
      <w:rFonts w:hAnsi="宋体" w:cs="宋体"/>
      <w:b/>
      <w:bCs/>
      <w:sz w:val="18"/>
      <w:szCs w:val="18"/>
    </w:rPr>
  </w:style>
  <w:style w:type="paragraph" w:customStyle="1" w:styleId="315">
    <w:name w:val="font0"/>
    <w:basedOn w:val="1"/>
    <w:qFormat/>
    <w:uiPriority w:val="99"/>
    <w:pPr>
      <w:widowControl/>
      <w:spacing w:before="100" w:beforeAutospacing="1" w:after="100" w:afterAutospacing="1"/>
      <w:jc w:val="left"/>
    </w:pPr>
    <w:rPr>
      <w:rFonts w:hAnsi="宋体" w:cs="Arial Unicode MS"/>
      <w:sz w:val="24"/>
      <w:szCs w:val="24"/>
    </w:rPr>
  </w:style>
  <w:style w:type="paragraph" w:customStyle="1" w:styleId="316">
    <w:name w:val="Numbered list 2.2"/>
    <w:basedOn w:val="2"/>
    <w:next w:val="1"/>
    <w:qFormat/>
    <w:uiPriority w:val="99"/>
    <w:pPr>
      <w:widowControl/>
      <w:tabs>
        <w:tab w:val="left" w:pos="720"/>
      </w:tabs>
      <w:spacing w:before="240" w:after="60" w:line="240" w:lineRule="auto"/>
      <w:ind w:left="720" w:hanging="720"/>
      <w:jc w:val="left"/>
    </w:pPr>
    <w:rPr>
      <w:rFonts w:ascii="Futura Bk" w:hAnsi="Futura Bk" w:eastAsia="宋体"/>
      <w:sz w:val="24"/>
      <w:lang w:eastAsia="en-US"/>
    </w:rPr>
  </w:style>
  <w:style w:type="paragraph" w:customStyle="1" w:styleId="317">
    <w:name w:val="样式 标题 2 + 楷体 四号 非加粗"/>
    <w:basedOn w:val="2"/>
    <w:qFormat/>
    <w:uiPriority w:val="99"/>
    <w:pPr>
      <w:pageBreakBefore/>
      <w:widowControl/>
      <w:tabs>
        <w:tab w:val="left" w:pos="1134"/>
      </w:tabs>
      <w:spacing w:before="240" w:afterLines="100" w:line="240" w:lineRule="atLeast"/>
      <w:jc w:val="center"/>
    </w:pPr>
    <w:rPr>
      <w:rFonts w:ascii="宋体" w:hAnsi="宋体" w:eastAsia="宋体"/>
      <w:sz w:val="30"/>
      <w:szCs w:val="30"/>
    </w:rPr>
  </w:style>
  <w:style w:type="paragraph" w:customStyle="1" w:styleId="318">
    <w:name w:val="mmm1"/>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319">
    <w:name w:val="表9"/>
    <w:basedOn w:val="1"/>
    <w:qFormat/>
    <w:uiPriority w:val="99"/>
    <w:pPr>
      <w:tabs>
        <w:tab w:val="left" w:pos="0"/>
      </w:tabs>
      <w:spacing w:after="120" w:line="360" w:lineRule="auto"/>
      <w:jc w:val="center"/>
    </w:pPr>
    <w:rPr>
      <w:rFonts w:eastAsia="华文细黑"/>
      <w:sz w:val="24"/>
      <w:szCs w:val="24"/>
    </w:rPr>
  </w:style>
  <w:style w:type="paragraph" w:customStyle="1" w:styleId="320">
    <w:name w:val="项目下文字"/>
    <w:basedOn w:val="296"/>
    <w:qFormat/>
    <w:uiPriority w:val="99"/>
  </w:style>
  <w:style w:type="paragraph" w:customStyle="1" w:styleId="321">
    <w:name w:val="样式19"/>
    <w:basedOn w:val="52"/>
    <w:qFormat/>
    <w:uiPriority w:val="99"/>
    <w:rPr>
      <w:rFonts w:eastAsia="黑体"/>
    </w:rPr>
  </w:style>
  <w:style w:type="paragraph" w:customStyle="1" w:styleId="322">
    <w:name w:val="图号"/>
    <w:basedOn w:val="1"/>
    <w:qFormat/>
    <w:uiPriority w:val="99"/>
    <w:pPr>
      <w:widowControl/>
      <w:tabs>
        <w:tab w:val="left" w:pos="432"/>
      </w:tabs>
      <w:suppressAutoHyphens/>
      <w:overflowPunct w:val="0"/>
      <w:autoSpaceDE w:val="0"/>
      <w:ind w:left="432" w:hanging="432"/>
      <w:jc w:val="right"/>
    </w:pPr>
    <w:rPr>
      <w:rFonts w:hAnsi="宋体"/>
      <w:kern w:val="1"/>
      <w:sz w:val="24"/>
      <w:lang w:eastAsia="ar-SA"/>
    </w:rPr>
  </w:style>
  <w:style w:type="paragraph" w:customStyle="1" w:styleId="323">
    <w:name w:val="Char1 Char Char Char Char Char Char1"/>
    <w:basedOn w:val="1"/>
    <w:qFormat/>
    <w:uiPriority w:val="99"/>
    <w:pPr>
      <w:widowControl/>
      <w:spacing w:after="160" w:line="240" w:lineRule="exact"/>
      <w:jc w:val="left"/>
    </w:pPr>
    <w:rPr>
      <w:rFonts w:ascii="Verdana" w:hAnsi="Verdana"/>
      <w:sz w:val="20"/>
      <w:lang w:eastAsia="en-US"/>
    </w:rPr>
  </w:style>
  <w:style w:type="paragraph" w:customStyle="1" w:styleId="324">
    <w:name w:val="list1"/>
    <w:basedOn w:val="1"/>
    <w:qFormat/>
    <w:uiPriority w:val="99"/>
    <w:pPr>
      <w:tabs>
        <w:tab w:val="left" w:pos="360"/>
      </w:tabs>
      <w:adjustRightInd w:val="0"/>
      <w:spacing w:line="360" w:lineRule="auto"/>
      <w:textAlignment w:val="baseline"/>
    </w:pPr>
    <w:rPr>
      <w:color w:val="000000"/>
      <w:sz w:val="24"/>
    </w:rPr>
  </w:style>
  <w:style w:type="paragraph" w:customStyle="1" w:styleId="325">
    <w:name w:val="样式15"/>
    <w:basedOn w:val="5"/>
    <w:qFormat/>
    <w:uiPriority w:val="99"/>
  </w:style>
  <w:style w:type="paragraph" w:customStyle="1" w:styleId="326">
    <w:name w:val="正文3"/>
    <w:basedOn w:val="1"/>
    <w:qFormat/>
    <w:uiPriority w:val="99"/>
    <w:pPr>
      <w:spacing w:before="60" w:after="60" w:line="360" w:lineRule="auto"/>
      <w:outlineLvl w:val="8"/>
    </w:pPr>
    <w:rPr>
      <w:sz w:val="24"/>
      <w:szCs w:val="21"/>
    </w:rPr>
  </w:style>
  <w:style w:type="paragraph" w:customStyle="1" w:styleId="327">
    <w:name w:val="样式 标题 2 + 段前: 0 磅 段后: 0 磅 行距: 单倍行距"/>
    <w:basedOn w:val="2"/>
    <w:qFormat/>
    <w:uiPriority w:val="99"/>
    <w:pPr>
      <w:spacing w:before="0" w:after="0" w:line="240" w:lineRule="auto"/>
    </w:pPr>
    <w:rPr>
      <w:rFonts w:ascii="仿宋_GB2312" w:eastAsia="仿宋_GB2312" w:cs="宋体"/>
    </w:rPr>
  </w:style>
  <w:style w:type="paragraph" w:customStyle="1" w:styleId="328">
    <w:name w:val="默认段落字体 Para Char Char Char Char Char Char Char Char Char Char Char Char Char"/>
    <w:basedOn w:val="1"/>
    <w:qFormat/>
    <w:uiPriority w:val="99"/>
    <w:pPr>
      <w:snapToGrid w:val="0"/>
      <w:spacing w:line="360" w:lineRule="auto"/>
      <w:ind w:firstLine="200" w:firstLineChars="200"/>
    </w:pPr>
    <w:rPr>
      <w:szCs w:val="24"/>
    </w:rPr>
  </w:style>
  <w:style w:type="paragraph" w:customStyle="1" w:styleId="329">
    <w:name w:val="pa-2"/>
    <w:basedOn w:val="1"/>
    <w:qFormat/>
    <w:uiPriority w:val="99"/>
    <w:pPr>
      <w:widowControl/>
      <w:spacing w:line="280" w:lineRule="atLeast"/>
    </w:pPr>
    <w:rPr>
      <w:rFonts w:hAnsi="宋体" w:cs="宋体"/>
      <w:sz w:val="24"/>
      <w:szCs w:val="24"/>
    </w:rPr>
  </w:style>
  <w:style w:type="paragraph" w:customStyle="1" w:styleId="330">
    <w:name w:val="四级条标题"/>
    <w:basedOn w:val="331"/>
    <w:next w:val="294"/>
    <w:qFormat/>
    <w:uiPriority w:val="99"/>
    <w:pPr>
      <w:tabs>
        <w:tab w:val="left" w:pos="1800"/>
        <w:tab w:val="left" w:pos="2100"/>
        <w:tab w:val="left" w:pos="2220"/>
        <w:tab w:val="left" w:pos="2520"/>
      </w:tabs>
      <w:ind w:left="2520"/>
      <w:outlineLvl w:val="5"/>
    </w:pPr>
  </w:style>
  <w:style w:type="paragraph" w:customStyle="1" w:styleId="331">
    <w:name w:val="三级条标题"/>
    <w:basedOn w:val="332"/>
    <w:next w:val="294"/>
    <w:qFormat/>
    <w:uiPriority w:val="99"/>
    <w:pPr>
      <w:tabs>
        <w:tab w:val="left" w:pos="1800"/>
        <w:tab w:val="left" w:pos="2100"/>
        <w:tab w:val="left" w:pos="2220"/>
      </w:tabs>
      <w:ind w:left="2100" w:hanging="420"/>
      <w:outlineLvl w:val="4"/>
    </w:pPr>
  </w:style>
  <w:style w:type="paragraph" w:customStyle="1" w:styleId="332">
    <w:name w:val="二级条标题"/>
    <w:basedOn w:val="293"/>
    <w:next w:val="294"/>
    <w:qFormat/>
    <w:uiPriority w:val="99"/>
    <w:pPr>
      <w:tabs>
        <w:tab w:val="left" w:pos="2220"/>
      </w:tabs>
      <w:ind w:left="2220"/>
      <w:outlineLvl w:val="3"/>
    </w:pPr>
  </w:style>
  <w:style w:type="paragraph" w:customStyle="1" w:styleId="333">
    <w:name w:val="样式 首行缩进:  2.25 字符"/>
    <w:basedOn w:val="1"/>
    <w:qFormat/>
    <w:uiPriority w:val="99"/>
    <w:pPr>
      <w:spacing w:line="360" w:lineRule="auto"/>
      <w:ind w:firstLine="225" w:firstLineChars="225"/>
    </w:pPr>
    <w:rPr>
      <w:rFonts w:cs="宋体"/>
      <w:sz w:val="24"/>
    </w:rPr>
  </w:style>
  <w:style w:type="paragraph" w:customStyle="1" w:styleId="334">
    <w:name w:val="xl98"/>
    <w:basedOn w:val="1"/>
    <w:qFormat/>
    <w:uiPriority w:val="99"/>
    <w:pPr>
      <w:widowControl/>
      <w:pBdr>
        <w:left w:val="single" w:color="auto" w:sz="8" w:space="0"/>
        <w:bottom w:val="single" w:color="auto" w:sz="8" w:space="0"/>
        <w:right w:val="single" w:color="auto" w:sz="8" w:space="0"/>
      </w:pBdr>
      <w:shd w:val="clear" w:color="auto" w:fill="CCFFFF"/>
      <w:spacing w:before="100" w:beforeAutospacing="1" w:after="100" w:afterAutospacing="1"/>
      <w:jc w:val="left"/>
    </w:pPr>
    <w:rPr>
      <w:rFonts w:hAnsi="宋体" w:cs="宋体"/>
      <w:b/>
      <w:bCs/>
      <w:sz w:val="18"/>
      <w:szCs w:val="18"/>
    </w:rPr>
  </w:style>
  <w:style w:type="paragraph" w:customStyle="1" w:styleId="335">
    <w:name w:val="tabletextcharchar"/>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336">
    <w:name w:val="1226"/>
    <w:basedOn w:val="3"/>
    <w:qFormat/>
    <w:uiPriority w:val="99"/>
    <w:pPr>
      <w:adjustRightInd/>
      <w:spacing w:before="340" w:after="330" w:line="576" w:lineRule="auto"/>
      <w:jc w:val="both"/>
    </w:pPr>
    <w:rPr>
      <w:rFonts w:ascii="Times New Roman"/>
      <w:bCs/>
      <w:sz w:val="44"/>
      <w:szCs w:val="44"/>
    </w:rPr>
  </w:style>
  <w:style w:type="paragraph" w:customStyle="1" w:styleId="337">
    <w:name w:val="标准文件_四级条标题"/>
    <w:basedOn w:val="338"/>
    <w:next w:val="1"/>
    <w:qFormat/>
    <w:uiPriority w:val="99"/>
    <w:pPr>
      <w:spacing w:before="0" w:after="0"/>
      <w:ind w:left="0"/>
      <w:jc w:val="left"/>
      <w:outlineLvl w:val="5"/>
    </w:pPr>
    <w:rPr>
      <w:sz w:val="24"/>
    </w:rPr>
  </w:style>
  <w:style w:type="paragraph" w:customStyle="1" w:styleId="338">
    <w:name w:val="标准文件_章标题"/>
    <w:next w:val="1"/>
    <w:qFormat/>
    <w:uiPriority w:val="99"/>
    <w:pPr>
      <w:adjustRightInd w:val="0"/>
      <w:snapToGrid w:val="0"/>
      <w:spacing w:before="240" w:after="240" w:line="300" w:lineRule="auto"/>
      <w:ind w:left="3240"/>
      <w:jc w:val="both"/>
      <w:outlineLvl w:val="1"/>
    </w:pPr>
    <w:rPr>
      <w:rFonts w:ascii="黑体" w:hAnsi="Times New Roman" w:eastAsia="黑体" w:cs="Times New Roman"/>
      <w:spacing w:val="2"/>
      <w:sz w:val="44"/>
      <w:lang w:val="en-US" w:eastAsia="zh-CN" w:bidi="ar-SA"/>
    </w:rPr>
  </w:style>
  <w:style w:type="paragraph" w:customStyle="1" w:styleId="33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340">
    <w:name w:val="xl42"/>
    <w:basedOn w:val="1"/>
    <w:qFormat/>
    <w:uiPriority w:val="99"/>
    <w:pPr>
      <w:widowControl/>
      <w:pBdr>
        <w:top w:val="single" w:color="000000" w:sz="6" w:space="0"/>
        <w:bottom w:val="single" w:color="000000" w:sz="6" w:space="0"/>
        <w:right w:val="single" w:color="000000" w:sz="6" w:space="0"/>
      </w:pBdr>
      <w:suppressAutoHyphens/>
      <w:spacing w:before="280" w:after="280"/>
      <w:jc w:val="left"/>
      <w:textAlignment w:val="center"/>
    </w:pPr>
    <w:rPr>
      <w:rFonts w:ascii="黑体" w:hAnsi="黑体" w:eastAsia="黑体"/>
      <w:kern w:val="1"/>
      <w:sz w:val="20"/>
      <w:lang w:eastAsia="ar-SA"/>
    </w:rPr>
  </w:style>
  <w:style w:type="paragraph" w:customStyle="1" w:styleId="341">
    <w:name w:val="font11"/>
    <w:basedOn w:val="1"/>
    <w:qFormat/>
    <w:uiPriority w:val="99"/>
    <w:pPr>
      <w:widowControl/>
      <w:spacing w:before="100" w:beforeAutospacing="1" w:after="100" w:afterAutospacing="1"/>
      <w:jc w:val="left"/>
    </w:pPr>
    <w:rPr>
      <w:rFonts w:ascii="Arial" w:hAnsi="Arial" w:cs="Arial"/>
      <w:sz w:val="20"/>
    </w:rPr>
  </w:style>
  <w:style w:type="paragraph" w:customStyle="1" w:styleId="342">
    <w:name w:val="z1"/>
    <w:basedOn w:val="1"/>
    <w:qFormat/>
    <w:uiPriority w:val="99"/>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343">
    <w:name w:val="样式 标题 3sect1.2.3h33H3Heading 3 - oldCTLevel 3 Topic Headi...1"/>
    <w:basedOn w:val="4"/>
    <w:qFormat/>
    <w:uiPriority w:val="99"/>
    <w:pPr>
      <w:widowControl w:val="0"/>
      <w:tabs>
        <w:tab w:val="left" w:pos="1080"/>
      </w:tabs>
      <w:spacing w:before="120" w:after="120" w:line="520" w:lineRule="exact"/>
      <w:ind w:hanging="1013"/>
      <w:jc w:val="both"/>
    </w:pPr>
    <w:rPr>
      <w:rFonts w:ascii="黑体" w:hAnsi="黑体" w:eastAsia="黑体"/>
      <w:b w:val="0"/>
      <w:kern w:val="2"/>
      <w:sz w:val="28"/>
      <w:szCs w:val="30"/>
    </w:rPr>
  </w:style>
  <w:style w:type="paragraph" w:customStyle="1" w:styleId="344">
    <w:name w:val="_Style 1"/>
    <w:basedOn w:val="1"/>
    <w:qFormat/>
    <w:uiPriority w:val="99"/>
    <w:pPr>
      <w:ind w:firstLine="200" w:firstLineChars="200"/>
    </w:pPr>
  </w:style>
  <w:style w:type="paragraph" w:customStyle="1" w:styleId="345">
    <w:name w:val="Char Char Char Char Char Char Char Char Char Char Char Char Char"/>
    <w:basedOn w:val="1"/>
    <w:qFormat/>
    <w:uiPriority w:val="99"/>
    <w:pPr>
      <w:widowControl/>
      <w:spacing w:after="160" w:line="240" w:lineRule="exact"/>
      <w:jc w:val="left"/>
    </w:pPr>
    <w:rPr>
      <w:rFonts w:ascii="Verdana" w:hAnsi="Verdana" w:eastAsia="仿宋_GB2312"/>
      <w:sz w:val="24"/>
      <w:lang w:eastAsia="en-US"/>
    </w:rPr>
  </w:style>
  <w:style w:type="paragraph" w:customStyle="1" w:styleId="346">
    <w:name w:val="pa-20"/>
    <w:basedOn w:val="1"/>
    <w:qFormat/>
    <w:uiPriority w:val="99"/>
    <w:pPr>
      <w:widowControl/>
      <w:spacing w:line="280" w:lineRule="atLeast"/>
      <w:ind w:firstLine="480"/>
    </w:pPr>
    <w:rPr>
      <w:rFonts w:hAnsi="宋体" w:cs="宋体"/>
      <w:sz w:val="24"/>
      <w:szCs w:val="24"/>
    </w:rPr>
  </w:style>
  <w:style w:type="paragraph" w:customStyle="1" w:styleId="347">
    <w:name w:val="第四级"/>
    <w:basedOn w:val="1"/>
    <w:next w:val="1"/>
    <w:qFormat/>
    <w:uiPriority w:val="99"/>
    <w:pPr>
      <w:numPr>
        <w:ilvl w:val="3"/>
        <w:numId w:val="3"/>
      </w:numPr>
      <w:adjustRightInd w:val="0"/>
      <w:spacing w:line="360" w:lineRule="auto"/>
      <w:textAlignment w:val="baseline"/>
    </w:pPr>
    <w:rPr>
      <w:rFonts w:hAnsi="宋体" w:eastAsia="仿宋"/>
      <w:sz w:val="28"/>
      <w:szCs w:val="21"/>
    </w:rPr>
  </w:style>
  <w:style w:type="paragraph" w:customStyle="1" w:styleId="348">
    <w:name w:val="标题 31"/>
    <w:basedOn w:val="309"/>
    <w:next w:val="309"/>
    <w:qFormat/>
    <w:uiPriority w:val="99"/>
    <w:rPr>
      <w:rFonts w:ascii="Arial,BoldItalic" w:hAnsi="Arial,BoldItalic" w:cs="Times New Roman"/>
      <w:color w:val="auto"/>
    </w:rPr>
  </w:style>
  <w:style w:type="paragraph" w:customStyle="1" w:styleId="349">
    <w:name w:val="Char Char1 Char Char Char Char Char Char Char"/>
    <w:basedOn w:val="1"/>
    <w:qFormat/>
    <w:uiPriority w:val="99"/>
    <w:pPr>
      <w:adjustRightInd w:val="0"/>
      <w:spacing w:line="360" w:lineRule="auto"/>
    </w:pPr>
    <w:rPr>
      <w:sz w:val="24"/>
    </w:rPr>
  </w:style>
  <w:style w:type="paragraph" w:customStyle="1" w:styleId="350">
    <w:name w:val="style103"/>
    <w:basedOn w:val="1"/>
    <w:qFormat/>
    <w:uiPriority w:val="99"/>
    <w:pPr>
      <w:widowControl/>
      <w:spacing w:before="100" w:beforeAutospacing="1" w:after="100" w:afterAutospacing="1"/>
      <w:jc w:val="left"/>
    </w:pPr>
    <w:rPr>
      <w:rFonts w:ascii="Arial" w:hAnsi="Arial" w:cs="Arial"/>
      <w:sz w:val="24"/>
      <w:szCs w:val="24"/>
    </w:rPr>
  </w:style>
  <w:style w:type="paragraph" w:customStyle="1" w:styleId="351">
    <w:name w:val="xl44"/>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rFonts w:ascii="黑体" w:hAnsi="黑体" w:eastAsia="黑体"/>
      <w:kern w:val="1"/>
      <w:sz w:val="20"/>
      <w:lang w:eastAsia="ar-SA"/>
    </w:rPr>
  </w:style>
  <w:style w:type="paragraph" w:customStyle="1" w:styleId="352">
    <w:name w:val="五级条标题"/>
    <w:basedOn w:val="330"/>
    <w:next w:val="294"/>
    <w:qFormat/>
    <w:uiPriority w:val="99"/>
    <w:pPr>
      <w:tabs>
        <w:tab w:val="left" w:pos="2940"/>
        <w:tab w:val="clear" w:pos="2520"/>
      </w:tabs>
      <w:ind w:left="2940"/>
      <w:outlineLvl w:val="6"/>
    </w:pPr>
  </w:style>
  <w:style w:type="paragraph" w:customStyle="1" w:styleId="353">
    <w:name w:val="pa-41"/>
    <w:basedOn w:val="1"/>
    <w:qFormat/>
    <w:uiPriority w:val="99"/>
    <w:pPr>
      <w:widowControl/>
      <w:spacing w:line="280" w:lineRule="atLeast"/>
      <w:ind w:firstLine="360"/>
      <w:jc w:val="left"/>
    </w:pPr>
    <w:rPr>
      <w:rFonts w:hAnsi="宋体" w:cs="宋体"/>
      <w:sz w:val="24"/>
      <w:szCs w:val="24"/>
    </w:rPr>
  </w:style>
  <w:style w:type="paragraph" w:customStyle="1" w:styleId="354">
    <w:name w:val="样式 样式 样式 正文首行缩进 2 + 左侧:  2 字符 首行缩进:  2 字符 + 首行缩进:  2 字符 + 行距: 1.... Char Char"/>
    <w:basedOn w:val="1"/>
    <w:qFormat/>
    <w:uiPriority w:val="99"/>
    <w:pPr>
      <w:widowControl/>
      <w:spacing w:before="60" w:after="60" w:line="360" w:lineRule="auto"/>
      <w:ind w:firstLine="480" w:firstLineChars="200"/>
      <w:jc w:val="left"/>
    </w:pPr>
    <w:rPr>
      <w:sz w:val="24"/>
    </w:rPr>
  </w:style>
  <w:style w:type="paragraph" w:customStyle="1" w:styleId="355">
    <w:name w:val="四级无标题条"/>
    <w:basedOn w:val="1"/>
    <w:qFormat/>
    <w:uiPriority w:val="99"/>
    <w:pPr>
      <w:tabs>
        <w:tab w:val="left" w:pos="4320"/>
      </w:tabs>
      <w:ind w:left="4320" w:hanging="360"/>
    </w:pPr>
  </w:style>
  <w:style w:type="paragraph" w:customStyle="1" w:styleId="356">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6"/>
    <w:basedOn w:val="358"/>
    <w:qFormat/>
    <w:uiPriority w:val="99"/>
    <w:pPr>
      <w:spacing w:line="270" w:lineRule="atLeast"/>
      <w:jc w:val="both"/>
    </w:pPr>
    <w:rPr>
      <w:b w:val="0"/>
      <w:bCs w:val="0"/>
    </w:rPr>
  </w:style>
  <w:style w:type="paragraph" w:customStyle="1" w:styleId="358">
    <w:name w:val="5"/>
    <w:basedOn w:val="1"/>
    <w:qFormat/>
    <w:uiPriority w:val="99"/>
    <w:pPr>
      <w:autoSpaceDE w:val="0"/>
      <w:autoSpaceDN w:val="0"/>
      <w:adjustRightInd w:val="0"/>
      <w:jc w:val="left"/>
    </w:pPr>
    <w:rPr>
      <w:b/>
      <w:bCs/>
      <w:sz w:val="18"/>
      <w:szCs w:val="18"/>
    </w:rPr>
  </w:style>
  <w:style w:type="paragraph" w:customStyle="1" w:styleId="359">
    <w:name w:val="样式 正文缩进文2ALT+Z表正文正文非缩进特点段1标题4特点 Char Char特点 Char Char C..."/>
    <w:basedOn w:val="1"/>
    <w:qFormat/>
    <w:uiPriority w:val="99"/>
    <w:pPr>
      <w:spacing w:beforeLines="50" w:afterLines="50" w:line="360" w:lineRule="auto"/>
      <w:ind w:firstLine="480" w:firstLineChars="200"/>
    </w:pPr>
    <w:rPr>
      <w:rFonts w:eastAsia="仿宋_GB2312"/>
      <w:sz w:val="24"/>
    </w:rPr>
  </w:style>
  <w:style w:type="paragraph" w:customStyle="1" w:styleId="360">
    <w:name w:val="p17"/>
    <w:basedOn w:val="1"/>
    <w:qFormat/>
    <w:uiPriority w:val="99"/>
    <w:pPr>
      <w:widowControl/>
    </w:pPr>
    <w:rPr>
      <w:rFonts w:hAnsi="宋体" w:cs="宋体"/>
      <w:szCs w:val="21"/>
    </w:rPr>
  </w:style>
  <w:style w:type="paragraph" w:customStyle="1" w:styleId="361">
    <w:name w:val="标准文件_二级条标题"/>
    <w:basedOn w:val="1"/>
    <w:next w:val="1"/>
    <w:qFormat/>
    <w:uiPriority w:val="99"/>
    <w:pPr>
      <w:widowControl/>
      <w:wordWrap w:val="0"/>
      <w:overflowPunct w:val="0"/>
      <w:autoSpaceDE w:val="0"/>
      <w:adjustRightInd w:val="0"/>
      <w:snapToGrid w:val="0"/>
      <w:spacing w:line="300" w:lineRule="auto"/>
      <w:jc w:val="left"/>
      <w:textAlignment w:val="baseline"/>
      <w:outlineLvl w:val="3"/>
    </w:pPr>
    <w:rPr>
      <w:rFonts w:ascii="黑体" w:hAnsi="宋体" w:eastAsia="黑体"/>
      <w:bCs/>
      <w:color w:val="000000"/>
      <w:spacing w:val="2"/>
      <w:sz w:val="24"/>
      <w:lang w:val="zh-CN"/>
    </w:rPr>
  </w:style>
  <w:style w:type="paragraph" w:customStyle="1" w:styleId="362">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rPr>
  </w:style>
  <w:style w:type="paragraph" w:customStyle="1" w:styleId="363">
    <w:name w:val="表格文字2"/>
    <w:basedOn w:val="1"/>
    <w:qFormat/>
    <w:uiPriority w:val="99"/>
    <w:pPr>
      <w:spacing w:line="360" w:lineRule="auto"/>
      <w:jc w:val="center"/>
    </w:pPr>
    <w:rPr>
      <w:spacing w:val="22"/>
      <w:szCs w:val="24"/>
    </w:rPr>
  </w:style>
  <w:style w:type="paragraph" w:customStyle="1" w:styleId="364">
    <w:name w:val="WW-普通 (Web)"/>
    <w:basedOn w:val="1"/>
    <w:qFormat/>
    <w:uiPriority w:val="99"/>
    <w:pPr>
      <w:widowControl/>
      <w:suppressAutoHyphens/>
      <w:spacing w:before="280" w:after="280"/>
      <w:jc w:val="left"/>
    </w:pPr>
    <w:rPr>
      <w:rFonts w:hAnsi="宋体"/>
      <w:kern w:val="1"/>
      <w:sz w:val="24"/>
      <w:szCs w:val="24"/>
      <w:lang w:eastAsia="ar-SA"/>
    </w:rPr>
  </w:style>
  <w:style w:type="paragraph" w:customStyle="1" w:styleId="365">
    <w:name w:val="xl83"/>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rFonts w:ascii="Arial Unicode MS" w:hAnsi="Arial Unicode MS"/>
      <w:b/>
      <w:bCs/>
      <w:kern w:val="1"/>
      <w:sz w:val="20"/>
      <w:lang w:eastAsia="ar-SA"/>
    </w:rPr>
  </w:style>
  <w:style w:type="paragraph" w:customStyle="1" w:styleId="366">
    <w:name w:val="Char2"/>
    <w:basedOn w:val="1"/>
    <w:qFormat/>
    <w:uiPriority w:val="99"/>
    <w:rPr>
      <w:rFonts w:hAnsi="宋体" w:cs="Courier New"/>
      <w:sz w:val="32"/>
      <w:szCs w:val="32"/>
    </w:rPr>
  </w:style>
  <w:style w:type="paragraph" w:customStyle="1" w:styleId="367">
    <w:name w:val="a"/>
    <w:basedOn w:val="1"/>
    <w:qFormat/>
    <w:uiPriority w:val="99"/>
    <w:pPr>
      <w:widowControl/>
      <w:spacing w:before="100" w:beforeAutospacing="1" w:after="100" w:afterAutospacing="1" w:line="312" w:lineRule="auto"/>
      <w:jc w:val="left"/>
    </w:pPr>
    <w:rPr>
      <w:rFonts w:hAnsi="宋体" w:cs="宋体"/>
      <w:sz w:val="18"/>
      <w:szCs w:val="18"/>
    </w:rPr>
  </w:style>
  <w:style w:type="paragraph" w:customStyle="1" w:styleId="368">
    <w:name w:val="汉仪细等线简9BOLD"/>
    <w:basedOn w:val="1"/>
    <w:qFormat/>
    <w:uiPriority w:val="99"/>
    <w:pPr>
      <w:autoSpaceDE w:val="0"/>
      <w:autoSpaceDN w:val="0"/>
      <w:adjustRightInd w:val="0"/>
      <w:spacing w:line="240" w:lineRule="atLeast"/>
    </w:pPr>
    <w:rPr>
      <w:rFonts w:ascii="汉仪细等线简" w:eastAsia="汉仪细等线简"/>
      <w:b/>
      <w:bCs/>
      <w:sz w:val="18"/>
      <w:szCs w:val="18"/>
    </w:rPr>
  </w:style>
  <w:style w:type="paragraph" w:customStyle="1" w:styleId="369">
    <w:name w:val="样式 标题 5 + 仿宋_GB2312"/>
    <w:basedOn w:val="6"/>
    <w:qFormat/>
    <w:uiPriority w:val="99"/>
    <w:pPr>
      <w:tabs>
        <w:tab w:val="left" w:pos="1260"/>
      </w:tabs>
      <w:suppressAutoHyphens/>
      <w:spacing w:line="374" w:lineRule="auto"/>
      <w:ind w:left="1260" w:hanging="420"/>
    </w:pPr>
    <w:rPr>
      <w:rFonts w:hAnsi="仿宋_GB2312" w:eastAsia="宋体"/>
      <w:kern w:val="1"/>
      <w:sz w:val="24"/>
      <w:lang w:eastAsia="ar-SA"/>
    </w:rPr>
  </w:style>
  <w:style w:type="paragraph" w:customStyle="1" w:styleId="370">
    <w:name w:val="xl41"/>
    <w:basedOn w:val="1"/>
    <w:qFormat/>
    <w:uiPriority w:val="99"/>
    <w:pPr>
      <w:widowControl/>
      <w:pBdr>
        <w:top w:val="single" w:color="000000" w:sz="6" w:space="0"/>
        <w:bottom w:val="single" w:color="000000" w:sz="6" w:space="0"/>
        <w:right w:val="single" w:color="000000" w:sz="6" w:space="0"/>
      </w:pBdr>
      <w:suppressAutoHyphens/>
      <w:spacing w:before="280" w:after="280"/>
      <w:jc w:val="left"/>
      <w:textAlignment w:val="center"/>
    </w:pPr>
    <w:rPr>
      <w:kern w:val="1"/>
      <w:sz w:val="20"/>
      <w:lang w:eastAsia="ar-SA"/>
    </w:rPr>
  </w:style>
  <w:style w:type="paragraph" w:customStyle="1" w:styleId="371">
    <w:name w:val="±í???"/>
    <w:basedOn w:val="1"/>
    <w:qFormat/>
    <w:uiPriority w:val="99"/>
    <w:pPr>
      <w:widowControl/>
      <w:overflowPunct w:val="0"/>
      <w:autoSpaceDE w:val="0"/>
      <w:autoSpaceDN w:val="0"/>
      <w:adjustRightInd w:val="0"/>
      <w:spacing w:line="300" w:lineRule="auto"/>
      <w:jc w:val="left"/>
      <w:textAlignment w:val="baseline"/>
    </w:pPr>
    <w:rPr>
      <w:sz w:val="18"/>
    </w:rPr>
  </w:style>
  <w:style w:type="paragraph" w:customStyle="1" w:styleId="372">
    <w:name w:val="普通 (Web)"/>
    <w:basedOn w:val="1"/>
    <w:qFormat/>
    <w:uiPriority w:val="99"/>
    <w:pPr>
      <w:widowControl/>
      <w:spacing w:before="100" w:beforeAutospacing="1" w:after="100" w:afterAutospacing="1"/>
      <w:jc w:val="left"/>
    </w:pPr>
    <w:rPr>
      <w:rFonts w:hAnsi="宋体"/>
      <w:color w:val="000000"/>
      <w:sz w:val="24"/>
      <w:szCs w:val="24"/>
    </w:rPr>
  </w:style>
  <w:style w:type="paragraph" w:customStyle="1" w:styleId="373">
    <w:name w:val="xl51"/>
    <w:basedOn w:val="1"/>
    <w:qFormat/>
    <w:uiPriority w:val="99"/>
    <w:pPr>
      <w:widowControl/>
      <w:pBdr>
        <w:bottom w:val="single" w:color="000000" w:sz="6" w:space="0"/>
        <w:right w:val="single" w:color="000000" w:sz="6" w:space="0"/>
      </w:pBdr>
      <w:suppressAutoHyphens/>
      <w:spacing w:before="280" w:after="280"/>
      <w:jc w:val="left"/>
      <w:textAlignment w:val="center"/>
    </w:pPr>
    <w:rPr>
      <w:kern w:val="1"/>
      <w:sz w:val="20"/>
      <w:lang w:eastAsia="ar-SA"/>
    </w:rPr>
  </w:style>
  <w:style w:type="paragraph" w:customStyle="1" w:styleId="374">
    <w:name w:val="figures"/>
    <w:basedOn w:val="309"/>
    <w:next w:val="309"/>
    <w:qFormat/>
    <w:uiPriority w:val="99"/>
    <w:rPr>
      <w:rFonts w:ascii="Arial,BoldItalic" w:hAnsi="Arial,BoldItalic" w:cs="Times New Roman"/>
      <w:color w:val="auto"/>
    </w:rPr>
  </w:style>
  <w:style w:type="paragraph" w:customStyle="1" w:styleId="375">
    <w:name w:val="xl39"/>
    <w:basedOn w:val="1"/>
    <w:qFormat/>
    <w:uiPriority w:val="99"/>
    <w:pPr>
      <w:widowControl/>
      <w:pBdr>
        <w:left w:val="single" w:color="000000" w:sz="6" w:space="0"/>
        <w:bottom w:val="single" w:color="000000" w:sz="6" w:space="0"/>
        <w:right w:val="single" w:color="000000" w:sz="6" w:space="0"/>
      </w:pBdr>
      <w:suppressAutoHyphens/>
      <w:spacing w:before="280" w:after="280"/>
      <w:jc w:val="left"/>
      <w:textAlignment w:val="center"/>
    </w:pPr>
    <w:rPr>
      <w:rFonts w:ascii="Arial Unicode MS" w:hAnsi="Arial Unicode MS"/>
      <w:kern w:val="1"/>
      <w:sz w:val="20"/>
      <w:lang w:eastAsia="ar-SA"/>
    </w:rPr>
  </w:style>
  <w:style w:type="paragraph" w:customStyle="1" w:styleId="376">
    <w:name w:val="xl64"/>
    <w:basedOn w:val="1"/>
    <w:qFormat/>
    <w:uiPriority w:val="99"/>
    <w:pPr>
      <w:widowControl/>
      <w:pBdr>
        <w:left w:val="single" w:color="000000" w:sz="6" w:space="0"/>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377">
    <w:name w:val="样式17"/>
    <w:basedOn w:val="3"/>
    <w:qFormat/>
    <w:uiPriority w:val="99"/>
    <w:rPr>
      <w:rFonts w:eastAsia="黑体"/>
      <w:sz w:val="36"/>
    </w:rPr>
  </w:style>
  <w:style w:type="paragraph" w:customStyle="1" w:styleId="378">
    <w:name w:val="Char Char3 Char Char Char Char"/>
    <w:basedOn w:val="1"/>
    <w:qFormat/>
    <w:uiPriority w:val="99"/>
    <w:pPr>
      <w:ind w:left="432" w:hanging="432"/>
    </w:pPr>
    <w:rPr>
      <w:sz w:val="24"/>
      <w:szCs w:val="24"/>
    </w:rPr>
  </w:style>
  <w:style w:type="paragraph" w:customStyle="1" w:styleId="379">
    <w:name w:val="默认段落字体 Para Char"/>
    <w:basedOn w:val="1"/>
    <w:qFormat/>
    <w:uiPriority w:val="99"/>
    <w:pPr>
      <w:adjustRightInd w:val="0"/>
      <w:spacing w:line="360" w:lineRule="auto"/>
    </w:pPr>
    <w:rPr>
      <w:sz w:val="24"/>
    </w:rPr>
  </w:style>
  <w:style w:type="paragraph" w:customStyle="1" w:styleId="380">
    <w:name w:val="正文_Han_5_4.44"/>
    <w:basedOn w:val="1"/>
    <w:qFormat/>
    <w:uiPriority w:val="99"/>
    <w:pPr>
      <w:adjustRightInd w:val="0"/>
      <w:spacing w:before="60" w:after="60" w:line="288" w:lineRule="auto"/>
      <w:ind w:left="2517"/>
      <w:textAlignment w:val="baseline"/>
    </w:pPr>
    <w:rPr>
      <w:rFonts w:ascii="Arial" w:hAnsi="Arial"/>
    </w:rPr>
  </w:style>
  <w:style w:type="paragraph" w:customStyle="1" w:styleId="381">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382">
    <w:name w:val="标题 5(1.1.1或加重说明)"/>
    <w:basedOn w:val="1"/>
    <w:qFormat/>
    <w:uiPriority w:val="99"/>
    <w:pPr>
      <w:spacing w:line="360" w:lineRule="auto"/>
    </w:pPr>
    <w:rPr>
      <w:rFonts w:ascii="黑体" w:hAnsi="宋体" w:eastAsia="黑体"/>
      <w:b/>
      <w:color w:val="000000"/>
      <w:sz w:val="28"/>
    </w:rPr>
  </w:style>
  <w:style w:type="paragraph" w:customStyle="1" w:styleId="383">
    <w:name w:val="xl93"/>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hAnsi="宋体" w:cs="宋体"/>
      <w:sz w:val="20"/>
    </w:rPr>
  </w:style>
  <w:style w:type="paragraph" w:customStyle="1" w:styleId="384">
    <w:name w:val="Table Contents"/>
    <w:basedOn w:val="1"/>
    <w:qFormat/>
    <w:uiPriority w:val="99"/>
    <w:pPr>
      <w:suppressAutoHyphens/>
      <w:autoSpaceDE w:val="0"/>
      <w:spacing w:after="120"/>
      <w:jc w:val="left"/>
    </w:pPr>
    <w:rPr>
      <w:rFonts w:ascii="Helvetica" w:hAnsi="Helvetica"/>
      <w:kern w:val="1"/>
      <w:sz w:val="20"/>
    </w:rPr>
  </w:style>
  <w:style w:type="paragraph" w:customStyle="1" w:styleId="385">
    <w:name w:val="pa-35"/>
    <w:basedOn w:val="1"/>
    <w:qFormat/>
    <w:uiPriority w:val="99"/>
    <w:pPr>
      <w:widowControl/>
      <w:spacing w:line="280" w:lineRule="atLeast"/>
      <w:ind w:firstLine="460"/>
      <w:jc w:val="left"/>
    </w:pPr>
    <w:rPr>
      <w:rFonts w:hAnsi="宋体" w:cs="宋体"/>
      <w:sz w:val="24"/>
      <w:szCs w:val="24"/>
    </w:rPr>
  </w:style>
  <w:style w:type="paragraph" w:customStyle="1" w:styleId="386">
    <w:name w:val="xl47"/>
    <w:basedOn w:val="1"/>
    <w:qFormat/>
    <w:uiPriority w:val="99"/>
    <w:pPr>
      <w:widowControl/>
      <w:pBdr>
        <w:top w:val="single" w:color="000000" w:sz="6" w:space="0"/>
        <w:left w:val="single" w:color="000000" w:sz="6" w:space="0"/>
        <w:bottom w:val="single" w:color="000000" w:sz="8" w:space="0"/>
        <w:right w:val="single" w:color="000000" w:sz="6" w:space="0"/>
      </w:pBdr>
      <w:suppressAutoHyphens/>
      <w:spacing w:before="280" w:after="280"/>
      <w:jc w:val="right"/>
      <w:textAlignment w:val="center"/>
    </w:pPr>
    <w:rPr>
      <w:kern w:val="1"/>
      <w:sz w:val="20"/>
      <w:lang w:eastAsia="ar-SA"/>
    </w:rPr>
  </w:style>
  <w:style w:type="paragraph" w:customStyle="1" w:styleId="387">
    <w:name w:val="neiwen"/>
    <w:basedOn w:val="1"/>
    <w:qFormat/>
    <w:uiPriority w:val="99"/>
    <w:pPr>
      <w:widowControl/>
      <w:spacing w:before="100" w:beforeAutospacing="1" w:after="100" w:afterAutospacing="1"/>
      <w:jc w:val="left"/>
    </w:pPr>
    <w:rPr>
      <w:rFonts w:hAnsi="宋体"/>
      <w:sz w:val="24"/>
      <w:szCs w:val="24"/>
    </w:rPr>
  </w:style>
  <w:style w:type="paragraph" w:customStyle="1" w:styleId="388">
    <w:name w:val="样式 正文缩进四号特点表正文正文非缩进段1ALT+ZPI正文文字首行缩进正文1缩进正文双线水上软件样式..."/>
    <w:basedOn w:val="14"/>
    <w:qFormat/>
    <w:uiPriority w:val="99"/>
    <w:pPr>
      <w:adjustRightInd/>
      <w:spacing w:beforeLines="50" w:afterLines="50" w:line="360" w:lineRule="auto"/>
      <w:ind w:firstLine="480" w:firstLineChars="200"/>
      <w:jc w:val="both"/>
    </w:pPr>
    <w:rPr>
      <w:rFonts w:hAnsi="宋体" w:cs="宋体"/>
      <w:szCs w:val="24"/>
    </w:rPr>
  </w:style>
  <w:style w:type="paragraph" w:customStyle="1" w:styleId="389">
    <w:name w:val="LeftCell"/>
    <w:basedOn w:val="1"/>
    <w:qFormat/>
    <w:uiPriority w:val="99"/>
    <w:pPr>
      <w:widowControl/>
      <w:spacing w:before="120"/>
      <w:jc w:val="left"/>
    </w:pPr>
    <w:rPr>
      <w:rFonts w:ascii="Arial" w:hAnsi="Arial"/>
      <w:b/>
      <w:sz w:val="20"/>
      <w:lang w:eastAsia="en-US"/>
    </w:rPr>
  </w:style>
  <w:style w:type="paragraph" w:customStyle="1" w:styleId="390">
    <w:name w:val="样式 标题 2H2h2l22nd level2Header 2节Titre2Heading 2 Hidden..."/>
    <w:basedOn w:val="2"/>
    <w:qFormat/>
    <w:uiPriority w:val="99"/>
    <w:pPr>
      <w:tabs>
        <w:tab w:val="left" w:pos="1260"/>
      </w:tabs>
      <w:suppressAutoHyphens/>
      <w:spacing w:before="120" w:after="120" w:line="360" w:lineRule="auto"/>
      <w:ind w:left="1260" w:hanging="420"/>
    </w:pPr>
    <w:rPr>
      <w:rFonts w:ascii="仿宋_GB2312" w:hAnsi="仿宋_GB2312"/>
      <w:b w:val="0"/>
      <w:kern w:val="1"/>
      <w:lang w:eastAsia="ar-SA"/>
    </w:rPr>
  </w:style>
  <w:style w:type="paragraph" w:customStyle="1" w:styleId="391">
    <w:name w:val="样式 宋体 小四 首行缩进:  0.74 厘米 行距: 1.5 倍行距"/>
    <w:basedOn w:val="1"/>
    <w:qFormat/>
    <w:uiPriority w:val="99"/>
    <w:pPr>
      <w:widowControl/>
      <w:spacing w:line="360" w:lineRule="auto"/>
      <w:ind w:firstLine="420"/>
      <w:jc w:val="left"/>
    </w:pPr>
    <w:rPr>
      <w:rFonts w:hAnsi="宋体" w:cs="宋体"/>
      <w:sz w:val="24"/>
    </w:rPr>
  </w:style>
  <w:style w:type="paragraph" w:customStyle="1" w:styleId="392">
    <w:name w:val="pa-1"/>
    <w:basedOn w:val="1"/>
    <w:qFormat/>
    <w:uiPriority w:val="99"/>
    <w:pPr>
      <w:widowControl/>
      <w:spacing w:line="340" w:lineRule="atLeast"/>
    </w:pPr>
    <w:rPr>
      <w:rFonts w:hAnsi="宋体" w:cs="宋体"/>
      <w:sz w:val="24"/>
      <w:szCs w:val="24"/>
    </w:rPr>
  </w:style>
  <w:style w:type="paragraph" w:customStyle="1" w:styleId="393">
    <w:name w:val="xl57"/>
    <w:basedOn w:val="1"/>
    <w:qFormat/>
    <w:uiPriority w:val="99"/>
    <w:pPr>
      <w:widowControl/>
      <w:pBdr>
        <w:top w:val="single" w:color="000000" w:sz="6" w:space="0"/>
        <w:left w:val="single" w:color="000000" w:sz="6" w:space="0"/>
        <w:right w:val="single" w:color="000000" w:sz="6" w:space="0"/>
      </w:pBdr>
      <w:suppressAutoHyphens/>
      <w:spacing w:before="280" w:after="280"/>
      <w:jc w:val="left"/>
      <w:textAlignment w:val="center"/>
    </w:pPr>
    <w:rPr>
      <w:rFonts w:ascii="黑体" w:hAnsi="黑体" w:eastAsia="黑体"/>
      <w:kern w:val="1"/>
      <w:sz w:val="20"/>
      <w:lang w:eastAsia="ar-SA"/>
    </w:rPr>
  </w:style>
  <w:style w:type="paragraph" w:customStyle="1" w:styleId="394">
    <w:name w:val="标题 2（网御星云）"/>
    <w:basedOn w:val="2"/>
    <w:next w:val="1"/>
    <w:qFormat/>
    <w:uiPriority w:val="99"/>
    <w:pPr>
      <w:ind w:left="794" w:hanging="794"/>
      <w:jc w:val="left"/>
    </w:pPr>
  </w:style>
  <w:style w:type="paragraph" w:customStyle="1" w:styleId="395">
    <w:name w:val="Bullet 3"/>
    <w:basedOn w:val="1"/>
    <w:qFormat/>
    <w:uiPriority w:val="99"/>
    <w:pPr>
      <w:widowControl/>
      <w:tabs>
        <w:tab w:val="left" w:pos="1260"/>
      </w:tabs>
      <w:spacing w:line="290" w:lineRule="atLeast"/>
      <w:jc w:val="left"/>
    </w:pPr>
    <w:rPr>
      <w:rFonts w:eastAsia="Times New Roman"/>
      <w:sz w:val="24"/>
      <w:lang w:eastAsia="en-US"/>
    </w:rPr>
  </w:style>
  <w:style w:type="paragraph" w:customStyle="1" w:styleId="396">
    <w:name w:val="WW-正文文字缩进 3"/>
    <w:basedOn w:val="1"/>
    <w:qFormat/>
    <w:uiPriority w:val="99"/>
    <w:pPr>
      <w:suppressAutoHyphens/>
      <w:spacing w:line="360" w:lineRule="auto"/>
      <w:ind w:firstLine="482"/>
    </w:pPr>
    <w:rPr>
      <w:rFonts w:hAnsi="宋体"/>
      <w:kern w:val="1"/>
      <w:sz w:val="24"/>
      <w:szCs w:val="24"/>
      <w:lang w:eastAsia="ar-SA"/>
    </w:rPr>
  </w:style>
  <w:style w:type="paragraph" w:customStyle="1" w:styleId="397">
    <w:name w:val="首页标题2"/>
    <w:basedOn w:val="1"/>
    <w:qFormat/>
    <w:uiPriority w:val="99"/>
    <w:pPr>
      <w:suppressAutoHyphens/>
      <w:textAlignment w:val="baseline"/>
    </w:pPr>
    <w:rPr>
      <w:rFonts w:ascii="??_GB2312" w:hAnsi="??_GB2312"/>
      <w:kern w:val="1"/>
      <w:sz w:val="24"/>
      <w:szCs w:val="24"/>
      <w:lang w:eastAsia="ar-SA"/>
    </w:rPr>
  </w:style>
  <w:style w:type="paragraph" w:customStyle="1" w:styleId="398">
    <w:name w:val="样式 标题 3 + 左侧:  0 厘米 首行缩进:  0 厘米"/>
    <w:basedOn w:val="4"/>
    <w:qFormat/>
    <w:uiPriority w:val="99"/>
    <w:pPr>
      <w:widowControl w:val="0"/>
      <w:tabs>
        <w:tab w:val="left" w:pos="414"/>
      </w:tabs>
      <w:ind w:left="414" w:hanging="414"/>
      <w:jc w:val="both"/>
    </w:pPr>
    <w:rPr>
      <w:rFonts w:cs="宋体"/>
      <w:kern w:val="2"/>
      <w:sz w:val="28"/>
    </w:rPr>
  </w:style>
  <w:style w:type="paragraph" w:customStyle="1" w:styleId="399">
    <w:name w:val="Char Char Char"/>
    <w:basedOn w:val="1"/>
    <w:qFormat/>
    <w:uiPriority w:val="99"/>
    <w:pPr>
      <w:widowControl/>
      <w:spacing w:after="160" w:line="240" w:lineRule="exact"/>
      <w:jc w:val="left"/>
    </w:pPr>
    <w:rPr>
      <w:rFonts w:ascii="Verdana" w:hAnsi="Verdana" w:cs="Verdana"/>
      <w:szCs w:val="21"/>
      <w:lang w:eastAsia="en-US"/>
    </w:rPr>
  </w:style>
  <w:style w:type="paragraph" w:customStyle="1" w:styleId="400">
    <w:name w:val="小标题"/>
    <w:basedOn w:val="1"/>
    <w:next w:val="14"/>
    <w:qFormat/>
    <w:uiPriority w:val="99"/>
    <w:pPr>
      <w:tabs>
        <w:tab w:val="left" w:pos="420"/>
      </w:tabs>
      <w:spacing w:beforeLines="25" w:afterLines="25"/>
      <w:ind w:left="200" w:hanging="200" w:hangingChars="200"/>
    </w:pPr>
    <w:rPr>
      <w:rFonts w:ascii="Arial" w:hAnsi="Arial" w:eastAsia="黑体"/>
      <w:b/>
      <w:sz w:val="28"/>
      <w:szCs w:val="24"/>
    </w:rPr>
  </w:style>
  <w:style w:type="paragraph" w:customStyle="1" w:styleId="401">
    <w:name w:val="Fließtext"/>
    <w:basedOn w:val="1"/>
    <w:qFormat/>
    <w:uiPriority w:val="99"/>
    <w:pPr>
      <w:widowControl/>
      <w:spacing w:before="40" w:after="40"/>
      <w:jc w:val="left"/>
    </w:pPr>
    <w:rPr>
      <w:rFonts w:ascii="Arial" w:hAnsi="Arial"/>
      <w:sz w:val="20"/>
    </w:rPr>
  </w:style>
  <w:style w:type="paragraph" w:customStyle="1" w:styleId="402">
    <w:name w:val="正文首行缩进两字符"/>
    <w:basedOn w:val="1"/>
    <w:qFormat/>
    <w:uiPriority w:val="99"/>
    <w:pPr>
      <w:spacing w:line="360" w:lineRule="auto"/>
      <w:ind w:firstLine="200" w:firstLineChars="200"/>
    </w:pPr>
    <w:rPr>
      <w:sz w:val="24"/>
    </w:rPr>
  </w:style>
  <w:style w:type="paragraph" w:customStyle="1" w:styleId="403">
    <w:name w:val="样式22"/>
    <w:basedOn w:val="3"/>
    <w:qFormat/>
    <w:uiPriority w:val="99"/>
    <w:rPr>
      <w:rFonts w:eastAsia="黑体"/>
      <w:sz w:val="36"/>
    </w:rPr>
  </w:style>
  <w:style w:type="paragraph" w:customStyle="1" w:styleId="404">
    <w:name w:val="正文4"/>
    <w:qFormat/>
    <w:uiPriority w:val="99"/>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05">
    <w:name w:val="Char"/>
    <w:basedOn w:val="1"/>
    <w:qFormat/>
    <w:uiPriority w:val="99"/>
    <w:pPr>
      <w:widowControl/>
      <w:spacing w:line="400" w:lineRule="exact"/>
      <w:jc w:val="center"/>
    </w:pPr>
    <w:rPr>
      <w:rFonts w:ascii="Verdana" w:hAnsi="Verdana"/>
      <w:lang w:eastAsia="en-US"/>
    </w:rPr>
  </w:style>
  <w:style w:type="paragraph" w:customStyle="1" w:styleId="406">
    <w:name w:val="标题1"/>
    <w:basedOn w:val="1"/>
    <w:next w:val="21"/>
    <w:qFormat/>
    <w:uiPriority w:val="99"/>
    <w:pPr>
      <w:keepNext/>
      <w:suppressAutoHyphens/>
      <w:spacing w:before="240" w:after="120" w:line="360" w:lineRule="auto"/>
    </w:pPr>
    <w:rPr>
      <w:rFonts w:ascii="Arial" w:hAnsi="Arial" w:cs="Tahoma"/>
      <w:kern w:val="1"/>
      <w:sz w:val="28"/>
      <w:szCs w:val="28"/>
      <w:lang w:eastAsia="ar-SA"/>
    </w:rPr>
  </w:style>
  <w:style w:type="paragraph" w:customStyle="1" w:styleId="407">
    <w:name w:val="4"/>
    <w:basedOn w:val="1"/>
    <w:next w:val="50"/>
    <w:qFormat/>
    <w:uiPriority w:val="99"/>
    <w:pPr>
      <w:widowControl/>
      <w:spacing w:before="100" w:beforeAutospacing="1" w:after="100" w:afterAutospacing="1"/>
      <w:jc w:val="left"/>
    </w:pPr>
    <w:rPr>
      <w:rFonts w:ascii="Arial Unicode MS" w:hAnsi="Arial Unicode MS"/>
      <w:sz w:val="24"/>
    </w:rPr>
  </w:style>
  <w:style w:type="paragraph" w:customStyle="1" w:styleId="408">
    <w:name w:val="Text"/>
    <w:qFormat/>
    <w:uiPriority w:val="99"/>
    <w:pPr>
      <w:spacing w:before="60" w:after="60" w:line="260" w:lineRule="exact"/>
    </w:pPr>
    <w:rPr>
      <w:rFonts w:ascii="Verdana" w:hAnsi="Verdana" w:eastAsia="宋体" w:cs="Times New Roman"/>
      <w:color w:val="000000"/>
      <w:lang w:val="en-US" w:eastAsia="en-US" w:bidi="ar-SA"/>
    </w:rPr>
  </w:style>
  <w:style w:type="paragraph" w:customStyle="1" w:styleId="409">
    <w:name w:val="标签"/>
    <w:basedOn w:val="1"/>
    <w:qFormat/>
    <w:uiPriority w:val="99"/>
    <w:pPr>
      <w:suppressLineNumbers/>
      <w:suppressAutoHyphens/>
      <w:spacing w:before="120" w:after="120" w:line="360" w:lineRule="auto"/>
    </w:pPr>
    <w:rPr>
      <w:rFonts w:cs="Tahoma"/>
      <w:i/>
      <w:iCs/>
      <w:kern w:val="1"/>
      <w:sz w:val="20"/>
      <w:lang w:eastAsia="ar-SA"/>
    </w:rPr>
  </w:style>
  <w:style w:type="paragraph" w:customStyle="1" w:styleId="410">
    <w:name w:val="页脚 New New New New New New"/>
    <w:basedOn w:val="411"/>
    <w:qFormat/>
    <w:uiPriority w:val="99"/>
    <w:pPr>
      <w:tabs>
        <w:tab w:val="center" w:pos="4153"/>
        <w:tab w:val="right" w:pos="8306"/>
      </w:tabs>
      <w:snapToGrid w:val="0"/>
      <w:jc w:val="left"/>
    </w:pPr>
    <w:rPr>
      <w:sz w:val="18"/>
      <w:szCs w:val="18"/>
    </w:rPr>
  </w:style>
  <w:style w:type="paragraph" w:customStyle="1" w:styleId="411">
    <w:name w:val="正文 New New New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12">
    <w:name w:val="章标题"/>
    <w:next w:val="294"/>
    <w:qFormat/>
    <w:uiPriority w:val="99"/>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paragraph" w:customStyle="1" w:styleId="413">
    <w:name w:val="itemlist"/>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414">
    <w:name w:val="xl50"/>
    <w:basedOn w:val="1"/>
    <w:qFormat/>
    <w:uiPriority w:val="99"/>
    <w:pPr>
      <w:widowControl/>
      <w:pBdr>
        <w:top w:val="single" w:color="000000" w:sz="6" w:space="0"/>
        <w:left w:val="single" w:color="000000" w:sz="6" w:space="0"/>
        <w:bottom w:val="single" w:color="000000" w:sz="6" w:space="0"/>
      </w:pBdr>
      <w:suppressAutoHyphens/>
      <w:spacing w:before="280" w:after="280"/>
      <w:jc w:val="right"/>
      <w:textAlignment w:val="center"/>
    </w:pPr>
    <w:rPr>
      <w:kern w:val="1"/>
      <w:sz w:val="20"/>
      <w:lang w:eastAsia="ar-SA"/>
    </w:rPr>
  </w:style>
  <w:style w:type="paragraph" w:customStyle="1" w:styleId="415">
    <w:name w:val="正文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16">
    <w:name w:val="维标4"/>
    <w:basedOn w:val="1"/>
    <w:qFormat/>
    <w:uiPriority w:val="99"/>
    <w:pPr>
      <w:widowControl/>
      <w:tabs>
        <w:tab w:val="left" w:pos="425"/>
        <w:tab w:val="left" w:pos="1296"/>
      </w:tabs>
      <w:spacing w:line="360" w:lineRule="auto"/>
      <w:ind w:left="425" w:hanging="653"/>
    </w:pPr>
    <w:rPr>
      <w:rFonts w:hAnsi="宋体"/>
      <w:b/>
      <w:szCs w:val="21"/>
    </w:rPr>
  </w:style>
  <w:style w:type="paragraph" w:customStyle="1" w:styleId="417">
    <w:name w:val="标准文件_二级项目符号"/>
    <w:basedOn w:val="1"/>
    <w:next w:val="1"/>
    <w:qFormat/>
    <w:uiPriority w:val="99"/>
    <w:pPr>
      <w:widowControl/>
      <w:tabs>
        <w:tab w:val="left" w:pos="1504"/>
      </w:tabs>
      <w:adjustRightInd w:val="0"/>
      <w:snapToGrid w:val="0"/>
      <w:spacing w:line="300" w:lineRule="auto"/>
      <w:ind w:left="1481" w:hanging="397"/>
      <w:jc w:val="left"/>
    </w:pPr>
    <w:rPr>
      <w:bCs/>
      <w:color w:val="000000"/>
      <w:spacing w:val="2"/>
      <w:sz w:val="24"/>
      <w:szCs w:val="24"/>
    </w:rPr>
  </w:style>
  <w:style w:type="paragraph" w:customStyle="1" w:styleId="418">
    <w:name w:val="样式 左 首行缩进:  1 字符1"/>
    <w:basedOn w:val="1"/>
    <w:qFormat/>
    <w:uiPriority w:val="99"/>
    <w:pPr>
      <w:ind w:firstLine="240" w:firstLineChars="100"/>
      <w:jc w:val="left"/>
    </w:pPr>
    <w:rPr>
      <w:rFonts w:cs="宋体"/>
      <w:sz w:val="24"/>
    </w:rPr>
  </w:style>
  <w:style w:type="paragraph" w:customStyle="1" w:styleId="419">
    <w:name w:val="目录文字"/>
    <w:basedOn w:val="1"/>
    <w:qFormat/>
    <w:uiPriority w:val="99"/>
    <w:pPr>
      <w:widowControl/>
      <w:spacing w:line="480" w:lineRule="auto"/>
      <w:jc w:val="left"/>
    </w:pPr>
    <w:rPr>
      <w:rFonts w:hAnsi="宋体"/>
      <w:sz w:val="24"/>
    </w:rPr>
  </w:style>
  <w:style w:type="paragraph" w:customStyle="1" w:styleId="420">
    <w:name w:val="TABLE"/>
    <w:basedOn w:val="1"/>
    <w:qFormat/>
    <w:uiPriority w:val="99"/>
    <w:pPr>
      <w:autoSpaceDE w:val="0"/>
      <w:autoSpaceDN w:val="0"/>
      <w:adjustRightInd w:val="0"/>
      <w:spacing w:before="50" w:after="50" w:line="240" w:lineRule="exact"/>
    </w:pPr>
    <w:rPr>
      <w:b/>
      <w:i/>
      <w:sz w:val="18"/>
    </w:rPr>
  </w:style>
  <w:style w:type="paragraph" w:customStyle="1" w:styleId="421">
    <w:name w:val="正文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2">
    <w:name w:val="contentlabel"/>
    <w:basedOn w:val="1"/>
    <w:qFormat/>
    <w:uiPriority w:val="99"/>
    <w:pPr>
      <w:widowControl/>
      <w:spacing w:before="100" w:beforeAutospacing="1" w:after="100" w:afterAutospacing="1"/>
      <w:jc w:val="left"/>
    </w:pPr>
    <w:rPr>
      <w:rFonts w:hAnsi="宋体" w:cs="宋体"/>
      <w:sz w:val="24"/>
      <w:szCs w:val="24"/>
    </w:rPr>
  </w:style>
  <w:style w:type="paragraph" w:customStyle="1" w:styleId="423">
    <w:name w:val="表格正文"/>
    <w:basedOn w:val="1"/>
    <w:qFormat/>
    <w:uiPriority w:val="99"/>
    <w:pPr>
      <w:snapToGrid w:val="0"/>
      <w:spacing w:line="300" w:lineRule="auto"/>
    </w:pPr>
    <w:rPr>
      <w:szCs w:val="24"/>
    </w:rPr>
  </w:style>
  <w:style w:type="paragraph" w:customStyle="1" w:styleId="424">
    <w:name w:val="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425">
    <w:name w:val="Char Char1 Char Char Char Char Char Char 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426">
    <w:name w:val="样式 标题 2 + 宋体 五号 行距: 单倍行距"/>
    <w:basedOn w:val="2"/>
    <w:qFormat/>
    <w:uiPriority w:val="99"/>
    <w:pPr>
      <w:adjustRightInd w:val="0"/>
      <w:spacing w:line="240" w:lineRule="auto"/>
      <w:ind w:left="720"/>
      <w:jc w:val="left"/>
      <w:textAlignment w:val="baseline"/>
    </w:pPr>
    <w:rPr>
      <w:rFonts w:ascii="宋体" w:hAnsi="宋体" w:eastAsia="宋体"/>
      <w:sz w:val="21"/>
    </w:rPr>
  </w:style>
  <w:style w:type="paragraph" w:customStyle="1" w:styleId="427">
    <w:name w:val="样式18"/>
    <w:basedOn w:val="52"/>
    <w:qFormat/>
    <w:uiPriority w:val="99"/>
    <w:pPr>
      <w:spacing w:line="720" w:lineRule="auto"/>
    </w:pPr>
    <w:rPr>
      <w:rFonts w:eastAsia="黑体"/>
      <w:sz w:val="30"/>
    </w:rPr>
  </w:style>
  <w:style w:type="paragraph" w:customStyle="1" w:styleId="428">
    <w:name w:val="页脚 New New New"/>
    <w:basedOn w:val="429"/>
    <w:qFormat/>
    <w:uiPriority w:val="99"/>
    <w:pPr>
      <w:tabs>
        <w:tab w:val="center" w:pos="4153"/>
        <w:tab w:val="right" w:pos="8306"/>
      </w:tabs>
      <w:snapToGrid w:val="0"/>
      <w:jc w:val="left"/>
    </w:pPr>
    <w:rPr>
      <w:sz w:val="18"/>
      <w:szCs w:val="18"/>
    </w:rPr>
  </w:style>
  <w:style w:type="paragraph" w:customStyle="1" w:styleId="429">
    <w:name w:val="正文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30">
    <w:name w:val="默认段落字体 Para Char Char Char Char Char Char Char Char Char Char Char Char Char Char Char Char Char Char Char"/>
    <w:basedOn w:val="1"/>
    <w:qFormat/>
    <w:uiPriority w:val="99"/>
    <w:pPr>
      <w:adjustRightInd w:val="0"/>
      <w:spacing w:line="360" w:lineRule="auto"/>
    </w:pPr>
    <w:rPr>
      <w:sz w:val="24"/>
    </w:rPr>
  </w:style>
  <w:style w:type="paragraph" w:customStyle="1" w:styleId="431">
    <w:name w:val="表格"/>
    <w:basedOn w:val="1"/>
    <w:qFormat/>
    <w:uiPriority w:val="99"/>
    <w:pPr>
      <w:jc w:val="center"/>
    </w:pPr>
    <w:rPr>
      <w:rFonts w:hAnsi="宋体"/>
      <w:szCs w:val="21"/>
    </w:rPr>
  </w:style>
  <w:style w:type="paragraph" w:customStyle="1" w:styleId="432">
    <w:name w:val="列出段落3"/>
    <w:basedOn w:val="1"/>
    <w:qFormat/>
    <w:uiPriority w:val="99"/>
    <w:pPr>
      <w:spacing w:line="360" w:lineRule="auto"/>
      <w:ind w:firstLine="420" w:firstLineChars="200"/>
    </w:pPr>
    <w:rPr>
      <w:rFonts w:ascii="仿宋_GB2312" w:hAnsi="Calibri" w:eastAsia="仿宋_GB2312"/>
      <w:kern w:val="2"/>
      <w:sz w:val="28"/>
      <w:szCs w:val="22"/>
    </w:rPr>
  </w:style>
  <w:style w:type="paragraph" w:customStyle="1" w:styleId="433">
    <w:name w:val="TOC 标题1"/>
    <w:basedOn w:val="3"/>
    <w:next w:val="1"/>
    <w:qFormat/>
    <w:uiPriority w:val="99"/>
    <w:pPr>
      <w:widowControl/>
      <w:adjustRightInd/>
      <w:spacing w:before="480" w:after="0" w:line="276" w:lineRule="auto"/>
      <w:jc w:val="left"/>
      <w:outlineLvl w:val="9"/>
    </w:pPr>
    <w:rPr>
      <w:rFonts w:ascii="Cambria" w:hAnsi="Cambria"/>
      <w:bCs/>
      <w:color w:val="365F91"/>
      <w:kern w:val="0"/>
      <w:sz w:val="28"/>
      <w:szCs w:val="28"/>
    </w:rPr>
  </w:style>
  <w:style w:type="paragraph" w:customStyle="1" w:styleId="434">
    <w:name w:val="样式 首行缩进:  2 字符5"/>
    <w:basedOn w:val="1"/>
    <w:qFormat/>
    <w:uiPriority w:val="99"/>
    <w:pPr>
      <w:spacing w:before="120" w:line="360" w:lineRule="auto"/>
      <w:ind w:firstLine="480" w:firstLineChars="200"/>
    </w:pPr>
    <w:rPr>
      <w:sz w:val="24"/>
    </w:rPr>
  </w:style>
  <w:style w:type="paragraph" w:customStyle="1" w:styleId="435">
    <w:name w:val="正文2"/>
    <w:basedOn w:val="436"/>
    <w:qFormat/>
    <w:uiPriority w:val="99"/>
    <w:pPr>
      <w:tabs>
        <w:tab w:val="left" w:pos="420"/>
      </w:tabs>
      <w:ind w:left="420" w:hanging="420" w:firstLineChars="0"/>
    </w:pPr>
  </w:style>
  <w:style w:type="paragraph" w:customStyle="1" w:styleId="436">
    <w:name w:val="正文1"/>
    <w:basedOn w:val="1"/>
    <w:qFormat/>
    <w:uiPriority w:val="99"/>
    <w:pPr>
      <w:spacing w:line="360" w:lineRule="auto"/>
      <w:ind w:firstLine="480" w:firstLineChars="200"/>
    </w:pPr>
    <w:rPr>
      <w:sz w:val="24"/>
      <w:szCs w:val="24"/>
    </w:rPr>
  </w:style>
  <w:style w:type="paragraph" w:customStyle="1" w:styleId="437">
    <w:name w:val="图形文字"/>
    <w:basedOn w:val="1"/>
    <w:qFormat/>
    <w:uiPriority w:val="99"/>
    <w:pPr>
      <w:widowControl/>
      <w:tabs>
        <w:tab w:val="left" w:pos="1134"/>
      </w:tabs>
      <w:spacing w:line="240" w:lineRule="atLeast"/>
      <w:jc w:val="center"/>
    </w:pPr>
  </w:style>
  <w:style w:type="paragraph" w:customStyle="1" w:styleId="438">
    <w:name w:val="样式1"/>
    <w:basedOn w:val="1"/>
    <w:qFormat/>
    <w:uiPriority w:val="99"/>
    <w:pPr>
      <w:tabs>
        <w:tab w:val="left" w:pos="709"/>
      </w:tabs>
      <w:adjustRightInd w:val="0"/>
      <w:ind w:left="709" w:hanging="709"/>
      <w:textAlignment w:val="baseline"/>
    </w:pPr>
    <w:rPr>
      <w:rFonts w:hAnsi="宋体"/>
      <w:szCs w:val="21"/>
    </w:rPr>
  </w:style>
  <w:style w:type="paragraph" w:customStyle="1" w:styleId="439">
    <w:name w:val="p15"/>
    <w:basedOn w:val="1"/>
    <w:qFormat/>
    <w:uiPriority w:val="99"/>
    <w:pPr>
      <w:widowControl/>
      <w:ind w:left="5250"/>
    </w:pPr>
    <w:rPr>
      <w:szCs w:val="21"/>
    </w:rPr>
  </w:style>
  <w:style w:type="paragraph" w:customStyle="1" w:styleId="440">
    <w:name w:val="My 正文"/>
    <w:basedOn w:val="1"/>
    <w:qFormat/>
    <w:uiPriority w:val="99"/>
    <w:pPr>
      <w:spacing w:line="520" w:lineRule="atLeast"/>
      <w:ind w:firstLine="480" w:firstLineChars="200"/>
    </w:pPr>
    <w:rPr>
      <w:rFonts w:cs="宋体"/>
      <w:sz w:val="24"/>
    </w:rPr>
  </w:style>
  <w:style w:type="paragraph" w:customStyle="1" w:styleId="44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Ansi="宋体" w:cs="宋体"/>
      <w:sz w:val="20"/>
    </w:rPr>
  </w:style>
  <w:style w:type="paragraph" w:customStyle="1" w:styleId="442">
    <w:name w:val="表格内容"/>
    <w:basedOn w:val="21"/>
    <w:qFormat/>
    <w:uiPriority w:val="99"/>
    <w:pPr>
      <w:widowControl w:val="0"/>
      <w:suppressLineNumbers/>
      <w:suppressAutoHyphens/>
      <w:spacing w:before="156"/>
      <w:ind w:firstLine="560"/>
      <w:jc w:val="both"/>
    </w:pPr>
    <w:rPr>
      <w:rFonts w:eastAsia="仿宋_GB2312"/>
      <w:kern w:val="1"/>
      <w:sz w:val="28"/>
      <w:szCs w:val="24"/>
      <w:lang w:eastAsia="ar-SA"/>
    </w:rPr>
  </w:style>
  <w:style w:type="paragraph" w:customStyle="1" w:styleId="443">
    <w:name w:val="页脚 New"/>
    <w:basedOn w:val="415"/>
    <w:qFormat/>
    <w:uiPriority w:val="99"/>
    <w:pPr>
      <w:tabs>
        <w:tab w:val="center" w:pos="4153"/>
        <w:tab w:val="right" w:pos="8306"/>
      </w:tabs>
      <w:snapToGrid w:val="0"/>
      <w:jc w:val="left"/>
    </w:pPr>
    <w:rPr>
      <w:sz w:val="18"/>
      <w:szCs w:val="18"/>
    </w:rPr>
  </w:style>
  <w:style w:type="paragraph" w:customStyle="1" w:styleId="444">
    <w:name w:val="页脚 New New New New New New New New New"/>
    <w:basedOn w:val="421"/>
    <w:qFormat/>
    <w:uiPriority w:val="99"/>
    <w:pPr>
      <w:widowControl/>
      <w:snapToGrid w:val="0"/>
      <w:jc w:val="left"/>
    </w:pPr>
    <w:rPr>
      <w:sz w:val="18"/>
      <w:szCs w:val="18"/>
    </w:rPr>
  </w:style>
  <w:style w:type="paragraph" w:customStyle="1" w:styleId="445">
    <w:name w:val="样式 标题 55l4第四层条H5标题5Block Labelh5Second SubheadingLevel ..."/>
    <w:basedOn w:val="6"/>
    <w:qFormat/>
    <w:uiPriority w:val="99"/>
    <w:pPr>
      <w:tabs>
        <w:tab w:val="left" w:pos="1080"/>
        <w:tab w:val="left" w:pos="3600"/>
      </w:tabs>
      <w:spacing w:before="120" w:after="120" w:line="480" w:lineRule="exact"/>
      <w:ind w:left="3600" w:hanging="360"/>
    </w:pPr>
    <w:rPr>
      <w:rFonts w:ascii="Times New Roman" w:hAnsi="Times New Roman" w:eastAsia="宋体"/>
    </w:rPr>
  </w:style>
  <w:style w:type="paragraph" w:customStyle="1" w:styleId="446">
    <w:name w:val="Tables"/>
    <w:basedOn w:val="309"/>
    <w:next w:val="309"/>
    <w:qFormat/>
    <w:uiPriority w:val="99"/>
    <w:pPr>
      <w:spacing w:after="120"/>
    </w:pPr>
    <w:rPr>
      <w:rFonts w:ascii="Arial,BoldItalic" w:hAnsi="Arial,BoldItalic" w:cs="Times New Roman"/>
      <w:color w:val="auto"/>
    </w:rPr>
  </w:style>
  <w:style w:type="paragraph" w:customStyle="1" w:styleId="447">
    <w:name w:val="正文（无缩进）"/>
    <w:qFormat/>
    <w:uiPriority w:val="99"/>
    <w:pPr>
      <w:jc w:val="center"/>
    </w:pPr>
    <w:rPr>
      <w:rFonts w:ascii="Times New Roman" w:hAnsi="Times New Roman" w:eastAsia="仿宋_GB2312" w:cs="Times New Roman"/>
      <w:color w:val="000000"/>
      <w:kern w:val="24"/>
      <w:sz w:val="24"/>
      <w:lang w:val="en-US" w:eastAsia="zh-CN" w:bidi="ar-SA"/>
    </w:rPr>
  </w:style>
  <w:style w:type="paragraph" w:customStyle="1" w:styleId="448">
    <w:name w:val="样式 正文首行缩进 + 宋体 小四 段前: 3 磅 段后: 3 磅 行距: 多倍行距 1.25 字行"/>
    <w:basedOn w:val="54"/>
    <w:qFormat/>
    <w:uiPriority w:val="99"/>
    <w:pPr>
      <w:adjustRightInd/>
      <w:snapToGrid/>
      <w:spacing w:before="60" w:after="60" w:line="360" w:lineRule="auto"/>
      <w:ind w:firstLine="480" w:firstLineChars="200"/>
    </w:pPr>
    <w:rPr>
      <w:rFonts w:hAnsi="宋体" w:cs="宋体"/>
      <w:szCs w:val="24"/>
    </w:rPr>
  </w:style>
  <w:style w:type="paragraph" w:customStyle="1" w:styleId="449">
    <w:name w:val="标准文件_大表内容"/>
    <w:basedOn w:val="1"/>
    <w:qFormat/>
    <w:uiPriority w:val="99"/>
    <w:pPr>
      <w:widowControl/>
      <w:adjustRightInd w:val="0"/>
      <w:snapToGrid w:val="0"/>
      <w:spacing w:line="300" w:lineRule="auto"/>
      <w:jc w:val="left"/>
    </w:pPr>
    <w:rPr>
      <w:rFonts w:cs="仿宋_GB2312"/>
      <w:bCs/>
      <w:color w:val="000000"/>
      <w:spacing w:val="2"/>
      <w:szCs w:val="21"/>
      <w:lang w:val="zh-CN"/>
    </w:rPr>
  </w:style>
  <w:style w:type="paragraph" w:customStyle="1" w:styleId="450">
    <w:name w:val="xl80"/>
    <w:basedOn w:val="1"/>
    <w:qFormat/>
    <w:uiPriority w:val="0"/>
    <w:pPr>
      <w:widowControl/>
      <w:pBdr>
        <w:top w:val="single" w:color="000000" w:sz="8" w:space="0"/>
        <w:bottom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451">
    <w:name w:val="页脚 New New New New New New New New New New New"/>
    <w:basedOn w:val="1"/>
    <w:qFormat/>
    <w:uiPriority w:val="99"/>
    <w:pPr>
      <w:tabs>
        <w:tab w:val="center" w:pos="4153"/>
        <w:tab w:val="right" w:pos="8306"/>
      </w:tabs>
      <w:snapToGrid w:val="0"/>
      <w:jc w:val="left"/>
    </w:pPr>
    <w:rPr>
      <w:sz w:val="18"/>
    </w:rPr>
  </w:style>
  <w:style w:type="paragraph" w:customStyle="1" w:styleId="452">
    <w:name w:val="È¡ÀÊ¡ÎÄ¡À¾"/>
    <w:basedOn w:val="1"/>
    <w:qFormat/>
    <w:uiPriority w:val="99"/>
    <w:pPr>
      <w:widowControl/>
      <w:overflowPunct w:val="0"/>
      <w:autoSpaceDE w:val="0"/>
      <w:autoSpaceDN w:val="0"/>
      <w:adjustRightInd w:val="0"/>
      <w:spacing w:line="360" w:lineRule="auto"/>
      <w:textAlignment w:val="baseline"/>
    </w:pPr>
  </w:style>
  <w:style w:type="paragraph" w:customStyle="1" w:styleId="453">
    <w:name w:val="样式21"/>
    <w:basedOn w:val="3"/>
    <w:qFormat/>
    <w:uiPriority w:val="99"/>
    <w:rPr>
      <w:rFonts w:eastAsia="黑体"/>
      <w:sz w:val="36"/>
    </w:rPr>
  </w:style>
  <w:style w:type="paragraph" w:customStyle="1" w:styleId="45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55">
    <w:name w:val="Char Char Char Char Char Char1 Char"/>
    <w:basedOn w:val="1"/>
    <w:qFormat/>
    <w:uiPriority w:val="99"/>
    <w:pPr>
      <w:widowControl/>
      <w:spacing w:after="160" w:line="240" w:lineRule="exact"/>
      <w:jc w:val="left"/>
    </w:pPr>
    <w:rPr>
      <w:rFonts w:ascii="Verdana" w:hAnsi="Verdana"/>
      <w:lang w:eastAsia="en-US"/>
    </w:rPr>
  </w:style>
  <w:style w:type="paragraph" w:customStyle="1" w:styleId="456">
    <w:name w:val="xl2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457">
    <w:name w:val="并列项 ·"/>
    <w:basedOn w:val="1"/>
    <w:qFormat/>
    <w:uiPriority w:val="99"/>
    <w:pPr>
      <w:widowControl/>
      <w:adjustRightInd w:val="0"/>
      <w:snapToGrid w:val="0"/>
      <w:spacing w:line="360" w:lineRule="auto"/>
      <w:jc w:val="left"/>
      <w:textAlignment w:val="baseline"/>
    </w:pPr>
    <w:rPr>
      <w:rFonts w:hAnsi="宋体"/>
      <w:b/>
      <w:color w:val="FF0000"/>
      <w:kern w:val="24"/>
      <w:sz w:val="28"/>
      <w:szCs w:val="28"/>
    </w:rPr>
  </w:style>
  <w:style w:type="paragraph" w:customStyle="1" w:styleId="458">
    <w:name w:val="缺省文本:1"/>
    <w:basedOn w:val="1"/>
    <w:qFormat/>
    <w:uiPriority w:val="99"/>
    <w:pPr>
      <w:autoSpaceDE w:val="0"/>
      <w:autoSpaceDN w:val="0"/>
      <w:adjustRightInd w:val="0"/>
      <w:jc w:val="left"/>
    </w:pPr>
    <w:rPr>
      <w:sz w:val="24"/>
    </w:rPr>
  </w:style>
  <w:style w:type="paragraph" w:customStyle="1" w:styleId="459">
    <w:name w:val="Bulleted List 1"/>
    <w:basedOn w:val="1"/>
    <w:qFormat/>
    <w:uiPriority w:val="99"/>
    <w:pPr>
      <w:widowControl/>
      <w:tabs>
        <w:tab w:val="left" w:pos="360"/>
      </w:tabs>
      <w:spacing w:before="60" w:after="60" w:line="260" w:lineRule="exact"/>
      <w:ind w:left="360" w:hanging="360"/>
      <w:jc w:val="left"/>
    </w:pPr>
    <w:rPr>
      <w:rFonts w:ascii="Verdana" w:hAnsi="Verdana"/>
      <w:color w:val="000000"/>
      <w:sz w:val="20"/>
      <w:lang w:eastAsia="en-US"/>
    </w:rPr>
  </w:style>
  <w:style w:type="paragraph" w:customStyle="1" w:styleId="460">
    <w:name w:val="xl28"/>
    <w:basedOn w:val="1"/>
    <w:qFormat/>
    <w:uiPriority w:val="99"/>
    <w:pPr>
      <w:widowControl/>
      <w:pBdr>
        <w:top w:val="single" w:color="auto" w:sz="4" w:space="0"/>
        <w:bottom w:val="single" w:color="auto" w:sz="4" w:space="0"/>
      </w:pBdr>
      <w:spacing w:before="100" w:beforeAutospacing="1" w:after="100" w:afterAutospacing="1"/>
      <w:jc w:val="center"/>
      <w:textAlignment w:val="center"/>
    </w:pPr>
    <w:rPr>
      <w:rFonts w:ascii="Arial Unicode MS" w:hAnsi="Arial Unicode MS" w:cs="Arial Unicode MS"/>
      <w:sz w:val="24"/>
      <w:szCs w:val="24"/>
    </w:rPr>
  </w:style>
  <w:style w:type="paragraph" w:customStyle="1" w:styleId="461">
    <w:name w:val="xl73"/>
    <w:basedOn w:val="1"/>
    <w:qFormat/>
    <w:uiPriority w:val="0"/>
    <w:pPr>
      <w:widowControl/>
      <w:pBdr>
        <w:top w:val="single" w:color="000000" w:sz="6" w:space="0"/>
        <w:left w:val="single" w:color="000000" w:sz="6" w:space="0"/>
        <w:right w:val="single" w:color="000000" w:sz="6" w:space="0"/>
      </w:pBdr>
      <w:suppressAutoHyphens/>
      <w:spacing w:before="280" w:after="280"/>
      <w:jc w:val="right"/>
      <w:textAlignment w:val="center"/>
    </w:pPr>
    <w:rPr>
      <w:rFonts w:ascii="黑体" w:hAnsi="黑体" w:eastAsia="黑体"/>
      <w:b/>
      <w:bCs/>
      <w:kern w:val="1"/>
      <w:sz w:val="20"/>
      <w:lang w:eastAsia="ar-SA"/>
    </w:rPr>
  </w:style>
  <w:style w:type="paragraph" w:customStyle="1" w:styleId="462">
    <w:name w:val="_"/>
    <w:basedOn w:val="1"/>
    <w:qFormat/>
    <w:uiPriority w:val="99"/>
    <w:pPr>
      <w:adjustRightInd w:val="0"/>
      <w:spacing w:line="360" w:lineRule="auto"/>
      <w:ind w:left="480" w:firstLine="420"/>
      <w:textAlignment w:val="baseline"/>
    </w:pPr>
    <w:rPr>
      <w:sz w:val="24"/>
    </w:rPr>
  </w:style>
  <w:style w:type="paragraph" w:customStyle="1" w:styleId="463">
    <w:name w:val="Ñ¡¡¡¡¡¡¡¡¡¡¡¡¡¡¡¡¡¡¡¡¡¡¡¡¡¡¡¡¡¡¡¡¡¡¡¡¡¡¡¡¡¡¡¡¡¡¡¡¡¡¡¡¡¡¡¡¡¡¨¬¬¬¬¬¬¬¬¬¬¬¬¬¬¬¬¬¬¬¬¬¬¬¬¬¬¬¬¬´"/>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64">
    <w:name w:val="SideBar"/>
    <w:basedOn w:val="1"/>
    <w:qFormat/>
    <w:uiPriority w:val="99"/>
    <w:pPr>
      <w:widowControl/>
      <w:spacing w:before="120"/>
      <w:jc w:val="left"/>
    </w:pPr>
    <w:rPr>
      <w:rFonts w:ascii="New Century Schlbk" w:hAnsi="New Century Schlbk"/>
      <w:sz w:val="22"/>
    </w:rPr>
  </w:style>
  <w:style w:type="paragraph" w:customStyle="1" w:styleId="465">
    <w:name w:val="样式 宋体 小四 左"/>
    <w:basedOn w:val="1"/>
    <w:qFormat/>
    <w:uiPriority w:val="99"/>
    <w:pPr>
      <w:jc w:val="left"/>
    </w:pPr>
    <w:rPr>
      <w:rFonts w:hAnsi="宋体" w:cs="宋体"/>
      <w:sz w:val="24"/>
    </w:rPr>
  </w:style>
  <w:style w:type="paragraph" w:customStyle="1" w:styleId="466">
    <w:name w:val="表格文字1"/>
    <w:basedOn w:val="1"/>
    <w:qFormat/>
    <w:uiPriority w:val="99"/>
    <w:pPr>
      <w:tabs>
        <w:tab w:val="left" w:pos="1260"/>
      </w:tabs>
      <w:spacing w:line="360" w:lineRule="auto"/>
    </w:pPr>
    <w:rPr>
      <w:b/>
      <w:bCs/>
      <w:sz w:val="24"/>
      <w:szCs w:val="24"/>
    </w:rPr>
  </w:style>
  <w:style w:type="paragraph" w:customStyle="1" w:styleId="467">
    <w:name w:val="p9"/>
    <w:basedOn w:val="1"/>
    <w:qFormat/>
    <w:uiPriority w:val="99"/>
    <w:pPr>
      <w:widowControl/>
      <w:spacing w:before="100" w:beforeAutospacing="1" w:after="100" w:afterAutospacing="1"/>
      <w:jc w:val="left"/>
    </w:pPr>
    <w:rPr>
      <w:rFonts w:hAnsi="宋体" w:cs="宋体"/>
      <w:sz w:val="18"/>
      <w:szCs w:val="18"/>
    </w:rPr>
  </w:style>
  <w:style w:type="paragraph" w:customStyle="1" w:styleId="468">
    <w:name w:val="正文（表格）"/>
    <w:basedOn w:val="1"/>
    <w:qFormat/>
    <w:uiPriority w:val="99"/>
    <w:pPr>
      <w:widowControl/>
      <w:spacing w:line="300" w:lineRule="auto"/>
    </w:pPr>
    <w:rPr>
      <w:szCs w:val="24"/>
    </w:rPr>
  </w:style>
  <w:style w:type="paragraph" w:customStyle="1" w:styleId="469">
    <w:name w:val="我的正文1"/>
    <w:basedOn w:val="14"/>
    <w:qFormat/>
    <w:uiPriority w:val="99"/>
    <w:pPr>
      <w:adjustRightInd/>
      <w:spacing w:line="360" w:lineRule="auto"/>
      <w:ind w:firstLine="200" w:firstLineChars="200"/>
      <w:jc w:val="both"/>
    </w:pPr>
    <w:rPr>
      <w:rFonts w:ascii="Times New Roman" w:eastAsia="仿宋_GB2312"/>
      <w:sz w:val="28"/>
      <w:szCs w:val="24"/>
    </w:rPr>
  </w:style>
  <w:style w:type="paragraph" w:customStyle="1" w:styleId="470">
    <w:name w:val="正文列表"/>
    <w:basedOn w:val="1"/>
    <w:qFormat/>
    <w:uiPriority w:val="99"/>
    <w:pPr>
      <w:tabs>
        <w:tab w:val="left" w:pos="360"/>
      </w:tabs>
      <w:spacing w:after="120"/>
    </w:pPr>
    <w:rPr>
      <w:sz w:val="24"/>
      <w:lang w:eastAsia="zh-TW"/>
    </w:rPr>
  </w:style>
  <w:style w:type="paragraph" w:customStyle="1" w:styleId="471">
    <w:name w:val="项目符号：一级"/>
    <w:basedOn w:val="1"/>
    <w:next w:val="1"/>
    <w:qFormat/>
    <w:uiPriority w:val="99"/>
    <w:pPr>
      <w:widowControl/>
      <w:tabs>
        <w:tab w:val="left" w:pos="900"/>
      </w:tabs>
      <w:adjustRightInd w:val="0"/>
      <w:snapToGrid w:val="0"/>
      <w:spacing w:line="360" w:lineRule="auto"/>
      <w:ind w:left="360" w:hanging="360"/>
      <w:jc w:val="left"/>
      <w:textAlignment w:val="baseline"/>
    </w:pPr>
    <w:rPr>
      <w:rFonts w:hAnsi="宋体"/>
      <w:sz w:val="24"/>
    </w:rPr>
  </w:style>
  <w:style w:type="paragraph" w:customStyle="1" w:styleId="472">
    <w:name w:val="样式 首行缩进:  2 字符 行距: 2 倍行距"/>
    <w:basedOn w:val="1"/>
    <w:qFormat/>
    <w:uiPriority w:val="99"/>
    <w:pPr>
      <w:spacing w:line="360" w:lineRule="auto"/>
      <w:ind w:firstLine="200" w:firstLineChars="200"/>
    </w:pPr>
    <w:rPr>
      <w:sz w:val="24"/>
    </w:rPr>
  </w:style>
  <w:style w:type="paragraph" w:customStyle="1" w:styleId="473">
    <w:name w:val="Char2 Char Char Char Char Char Char"/>
    <w:basedOn w:val="1"/>
    <w:qFormat/>
    <w:uiPriority w:val="99"/>
    <w:pPr>
      <w:widowControl/>
      <w:spacing w:after="160" w:line="240" w:lineRule="exact"/>
      <w:jc w:val="left"/>
    </w:pPr>
    <w:rPr>
      <w:rFonts w:ascii="Verdana" w:hAnsi="Verdana"/>
      <w:sz w:val="20"/>
      <w:szCs w:val="24"/>
      <w:lang w:eastAsia="en-US"/>
    </w:rPr>
  </w:style>
  <w:style w:type="paragraph" w:customStyle="1" w:styleId="474">
    <w:name w:val="时间"/>
    <w:basedOn w:val="1"/>
    <w:next w:val="1"/>
    <w:qFormat/>
    <w:uiPriority w:val="99"/>
    <w:pPr>
      <w:widowControl/>
      <w:spacing w:beforeLines="50" w:line="360" w:lineRule="auto"/>
      <w:ind w:firstLine="482" w:firstLineChars="200"/>
      <w:jc w:val="center"/>
    </w:pPr>
    <w:rPr>
      <w:rFonts w:hAnsi="宋体"/>
      <w:b/>
      <w:sz w:val="24"/>
      <w:szCs w:val="22"/>
    </w:rPr>
  </w:style>
  <w:style w:type="paragraph" w:customStyle="1" w:styleId="475">
    <w:name w:val="Body Text 22"/>
    <w:basedOn w:val="1"/>
    <w:qFormat/>
    <w:uiPriority w:val="99"/>
    <w:pPr>
      <w:adjustRightInd w:val="0"/>
      <w:spacing w:before="120" w:line="360" w:lineRule="auto"/>
      <w:ind w:firstLine="480"/>
      <w:textAlignment w:val="baseline"/>
    </w:pPr>
    <w:rPr>
      <w:sz w:val="24"/>
    </w:rPr>
  </w:style>
  <w:style w:type="paragraph" w:customStyle="1" w:styleId="476">
    <w:name w:val="Bullet 1"/>
    <w:basedOn w:val="1"/>
    <w:qFormat/>
    <w:uiPriority w:val="99"/>
    <w:pPr>
      <w:widowControl/>
      <w:tabs>
        <w:tab w:val="left" w:pos="420"/>
      </w:tabs>
      <w:spacing w:line="290" w:lineRule="atLeast"/>
      <w:ind w:left="420" w:hanging="420"/>
      <w:jc w:val="left"/>
    </w:pPr>
    <w:rPr>
      <w:rFonts w:eastAsia="Times New Roman"/>
      <w:sz w:val="24"/>
      <w:lang w:eastAsia="en-US"/>
    </w:rPr>
  </w:style>
  <w:style w:type="paragraph" w:customStyle="1" w:styleId="477">
    <w:name w:val="页脚 New New"/>
    <w:basedOn w:val="478"/>
    <w:qFormat/>
    <w:uiPriority w:val="99"/>
    <w:pPr>
      <w:tabs>
        <w:tab w:val="center" w:pos="4153"/>
        <w:tab w:val="right" w:pos="8306"/>
      </w:tabs>
      <w:snapToGrid w:val="0"/>
      <w:jc w:val="left"/>
    </w:pPr>
    <w:rPr>
      <w:sz w:val="18"/>
      <w:szCs w:val="18"/>
    </w:rPr>
  </w:style>
  <w:style w:type="paragraph" w:customStyle="1" w:styleId="478">
    <w:name w:val="正文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479">
    <w:name w:val="xl63"/>
    <w:basedOn w:val="1"/>
    <w:qFormat/>
    <w:uiPriority w:val="99"/>
    <w:pPr>
      <w:widowControl/>
      <w:pBdr>
        <w:top w:val="single" w:color="000000" w:sz="8" w:space="0"/>
        <w:left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480">
    <w:name w:val="正文."/>
    <w:qFormat/>
    <w:uiPriority w:val="99"/>
    <w:pPr>
      <w:widowControl w:val="0"/>
      <w:autoSpaceDE w:val="0"/>
      <w:autoSpaceDN w:val="0"/>
      <w:adjustRightInd w:val="0"/>
      <w:jc w:val="both"/>
    </w:pPr>
    <w:rPr>
      <w:rFonts w:ascii="Times New Roman;Symbol;Arial;婼" w:hAnsi="Times New Roman" w:eastAsia="Times New Roman;Symbol;Arial;婼" w:cs="Times New Roman"/>
      <w:sz w:val="21"/>
      <w:szCs w:val="21"/>
      <w:lang w:val="en-US" w:eastAsia="zh-CN" w:bidi="ar-SA"/>
    </w:rPr>
  </w:style>
  <w:style w:type="paragraph" w:customStyle="1" w:styleId="481">
    <w:name w:val="style1"/>
    <w:basedOn w:val="1"/>
    <w:qFormat/>
    <w:uiPriority w:val="99"/>
    <w:pPr>
      <w:widowControl/>
      <w:spacing w:before="100" w:beforeAutospacing="1" w:after="100" w:afterAutospacing="1"/>
      <w:jc w:val="left"/>
    </w:pPr>
    <w:rPr>
      <w:rFonts w:ascii="Arial" w:hAnsi="Arial" w:cs="Arial"/>
      <w:sz w:val="24"/>
      <w:szCs w:val="24"/>
    </w:rPr>
  </w:style>
  <w:style w:type="paragraph" w:customStyle="1" w:styleId="482">
    <w:name w:val="默认段落字体 Char Char Char"/>
    <w:basedOn w:val="1"/>
    <w:qFormat/>
    <w:uiPriority w:val="99"/>
    <w:pPr>
      <w:widowControl/>
    </w:pPr>
    <w:rPr>
      <w:rFonts w:ascii="Arial" w:hAnsi="Arial" w:cs="Arial"/>
      <w:sz w:val="22"/>
      <w:szCs w:val="22"/>
      <w:lang w:eastAsia="en-US"/>
    </w:rPr>
  </w:style>
  <w:style w:type="paragraph" w:customStyle="1" w:styleId="483">
    <w:name w:val="标准文件_图居中"/>
    <w:qFormat/>
    <w:uiPriority w:val="99"/>
    <w:pPr>
      <w:jc w:val="center"/>
    </w:pPr>
    <w:rPr>
      <w:rFonts w:ascii="Times New Roman" w:hAnsi="Times New Roman" w:eastAsia="宋体" w:cs="Times New Roman"/>
      <w:bCs/>
      <w:color w:val="000000"/>
      <w:spacing w:val="2"/>
      <w:sz w:val="24"/>
      <w:szCs w:val="24"/>
      <w:lang w:val="zh-CN" w:eastAsia="zh-CN" w:bidi="ar-SA"/>
    </w:rPr>
  </w:style>
  <w:style w:type="paragraph" w:customStyle="1" w:styleId="484">
    <w:name w:val="xl67"/>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485">
    <w:name w:val="xl35"/>
    <w:basedOn w:val="1"/>
    <w:qFormat/>
    <w:uiPriority w:val="99"/>
    <w:pPr>
      <w:widowControl/>
      <w:pBdr>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486">
    <w:name w:val="pa-9"/>
    <w:basedOn w:val="1"/>
    <w:qFormat/>
    <w:uiPriority w:val="99"/>
    <w:pPr>
      <w:widowControl/>
      <w:spacing w:line="280" w:lineRule="atLeast"/>
      <w:ind w:firstLine="480"/>
      <w:jc w:val="left"/>
    </w:pPr>
    <w:rPr>
      <w:rFonts w:hAnsi="宋体" w:cs="宋体"/>
      <w:sz w:val="24"/>
      <w:szCs w:val="24"/>
    </w:rPr>
  </w:style>
  <w:style w:type="paragraph" w:customStyle="1" w:styleId="487">
    <w:name w:val="标准正文"/>
    <w:basedOn w:val="1"/>
    <w:qFormat/>
    <w:uiPriority w:val="99"/>
    <w:pPr>
      <w:spacing w:beforeLines="50" w:afterLines="50"/>
      <w:ind w:firstLine="200" w:firstLineChars="200"/>
    </w:pPr>
    <w:rPr>
      <w:sz w:val="28"/>
      <w:szCs w:val="24"/>
    </w:rPr>
  </w:style>
  <w:style w:type="paragraph" w:customStyle="1" w:styleId="488">
    <w:name w:val="首行缩进:  2 字符"/>
    <w:basedOn w:val="1"/>
    <w:qFormat/>
    <w:uiPriority w:val="99"/>
    <w:pPr>
      <w:ind w:firstLine="562"/>
    </w:pPr>
    <w:rPr>
      <w:rFonts w:ascii="仿宋_GB2312" w:hAnsi="Arial" w:eastAsia="仿宋_GB2312" w:cs="宋体"/>
      <w:sz w:val="28"/>
      <w:szCs w:val="28"/>
    </w:rPr>
  </w:style>
  <w:style w:type="paragraph" w:customStyle="1" w:styleId="489">
    <w:name w:val="正文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0">
    <w:name w:val="正文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1">
    <w:name w:val="Body Text 21"/>
    <w:basedOn w:val="1"/>
    <w:qFormat/>
    <w:uiPriority w:val="99"/>
    <w:pPr>
      <w:adjustRightInd w:val="0"/>
      <w:spacing w:before="120" w:line="360" w:lineRule="auto"/>
      <w:ind w:firstLine="480"/>
      <w:textAlignment w:val="baseline"/>
    </w:pPr>
    <w:rPr>
      <w:sz w:val="24"/>
    </w:rPr>
  </w:style>
  <w:style w:type="paragraph" w:customStyle="1" w:styleId="492">
    <w:name w:val="PARAGRAPH"/>
    <w:qFormat/>
    <w:uiPriority w:val="99"/>
    <w:pPr>
      <w:widowControl w:val="0"/>
      <w:tabs>
        <w:tab w:val="center" w:pos="4536"/>
        <w:tab w:val="right" w:pos="9072"/>
      </w:tabs>
      <w:suppressAutoHyphens/>
      <w:overflowPunct w:val="0"/>
      <w:autoSpaceDE w:val="0"/>
      <w:spacing w:before="100" w:after="200"/>
      <w:jc w:val="both"/>
      <w:textAlignment w:val="baseline"/>
    </w:pPr>
    <w:rPr>
      <w:rFonts w:ascii="Arial" w:hAnsi="Arial" w:eastAsia="宋体" w:cs="Times New Roman"/>
      <w:spacing w:val="8"/>
      <w:lang w:val="en-US" w:eastAsia="ar-SA" w:bidi="ar-SA"/>
    </w:rPr>
  </w:style>
  <w:style w:type="paragraph" w:customStyle="1" w:styleId="493">
    <w:name w:val="xl48"/>
    <w:basedOn w:val="1"/>
    <w:qFormat/>
    <w:uiPriority w:val="99"/>
    <w:pPr>
      <w:widowControl/>
      <w:pBdr>
        <w:top w:val="single" w:color="000000" w:sz="6" w:space="0"/>
        <w:left w:val="single" w:color="000000" w:sz="6" w:space="0"/>
        <w:bottom w:val="single" w:color="000000" w:sz="8" w:space="0"/>
        <w:right w:val="single" w:color="000000" w:sz="6" w:space="0"/>
      </w:pBdr>
      <w:suppressAutoHyphens/>
      <w:spacing w:before="280" w:after="280"/>
      <w:jc w:val="right"/>
      <w:textAlignment w:val="center"/>
    </w:pPr>
    <w:rPr>
      <w:kern w:val="1"/>
      <w:sz w:val="20"/>
      <w:lang w:eastAsia="ar-SA"/>
    </w:rPr>
  </w:style>
  <w:style w:type="paragraph" w:customStyle="1" w:styleId="494">
    <w:name w:val="xl74"/>
    <w:basedOn w:val="1"/>
    <w:qFormat/>
    <w:uiPriority w:val="0"/>
    <w:pPr>
      <w:widowControl/>
      <w:pBdr>
        <w:left w:val="single" w:color="000000" w:sz="6" w:space="0"/>
        <w:bottom w:val="single" w:color="000000" w:sz="6" w:space="0"/>
        <w:right w:val="single" w:color="000000" w:sz="6" w:space="0"/>
      </w:pBdr>
      <w:suppressAutoHyphens/>
      <w:spacing w:before="280" w:after="280"/>
      <w:jc w:val="right"/>
      <w:textAlignment w:val="center"/>
    </w:pPr>
    <w:rPr>
      <w:rFonts w:ascii="黑体" w:hAnsi="黑体" w:eastAsia="黑体"/>
      <w:b/>
      <w:bCs/>
      <w:kern w:val="1"/>
      <w:sz w:val="20"/>
      <w:lang w:eastAsia="ar-SA"/>
    </w:rPr>
  </w:style>
  <w:style w:type="paragraph" w:customStyle="1" w:styleId="495">
    <w:name w:val="xl77"/>
    <w:basedOn w:val="1"/>
    <w:qFormat/>
    <w:uiPriority w:val="0"/>
    <w:pPr>
      <w:widowControl/>
      <w:pBdr>
        <w:left w:val="single" w:color="000000" w:sz="6" w:space="0"/>
        <w:bottom w:val="single" w:color="000000" w:sz="6" w:space="0"/>
        <w:right w:val="single" w:color="000000" w:sz="6" w:space="0"/>
      </w:pBdr>
      <w:suppressAutoHyphens/>
      <w:spacing w:before="280" w:after="280"/>
      <w:jc w:val="left"/>
      <w:textAlignment w:val="center"/>
    </w:pPr>
    <w:rPr>
      <w:rFonts w:ascii="黑体" w:hAnsi="黑体" w:eastAsia="黑体"/>
      <w:b/>
      <w:bCs/>
      <w:kern w:val="1"/>
      <w:sz w:val="20"/>
      <w:lang w:eastAsia="ar-SA"/>
    </w:rPr>
  </w:style>
  <w:style w:type="paragraph" w:customStyle="1" w:styleId="496">
    <w:name w:val="Char1"/>
    <w:basedOn w:val="1"/>
    <w:qFormat/>
    <w:uiPriority w:val="99"/>
    <w:pPr>
      <w:spacing w:line="360" w:lineRule="auto"/>
      <w:ind w:firstLine="560" w:firstLineChars="200"/>
    </w:pPr>
    <w:rPr>
      <w:rFonts w:hAnsi="宋体"/>
      <w:sz w:val="28"/>
      <w:szCs w:val="28"/>
    </w:rPr>
  </w:style>
  <w:style w:type="paragraph" w:customStyle="1" w:styleId="497">
    <w:name w:val="±í??"/>
    <w:basedOn w:val="1"/>
    <w:qFormat/>
    <w:uiPriority w:val="99"/>
    <w:pPr>
      <w:widowControl/>
      <w:overflowPunct w:val="0"/>
      <w:autoSpaceDE w:val="0"/>
      <w:autoSpaceDN w:val="0"/>
      <w:adjustRightInd w:val="0"/>
      <w:spacing w:line="300" w:lineRule="auto"/>
      <w:jc w:val="center"/>
      <w:textAlignment w:val="baseline"/>
    </w:pPr>
    <w:rPr>
      <w:sz w:val="18"/>
    </w:rPr>
  </w:style>
  <w:style w:type="paragraph" w:customStyle="1" w:styleId="498">
    <w:name w:val="正文 样式"/>
    <w:basedOn w:val="1"/>
    <w:qFormat/>
    <w:uiPriority w:val="99"/>
    <w:pPr>
      <w:spacing w:line="360" w:lineRule="auto"/>
      <w:ind w:firstLine="480" w:firstLineChars="200"/>
    </w:pPr>
    <w:rPr>
      <w:sz w:val="24"/>
      <w:szCs w:val="24"/>
    </w:rPr>
  </w:style>
  <w:style w:type="paragraph" w:customStyle="1" w:styleId="499">
    <w:name w:val="xl37"/>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500">
    <w:name w:val="pa-39"/>
    <w:basedOn w:val="1"/>
    <w:qFormat/>
    <w:uiPriority w:val="99"/>
    <w:pPr>
      <w:widowControl/>
      <w:spacing w:line="280" w:lineRule="atLeast"/>
      <w:ind w:firstLine="360"/>
    </w:pPr>
    <w:rPr>
      <w:rFonts w:hAnsi="宋体" w:cs="宋体"/>
      <w:sz w:val="24"/>
      <w:szCs w:val="24"/>
    </w:rPr>
  </w:style>
  <w:style w:type="paragraph" w:customStyle="1" w:styleId="501">
    <w:name w:val="tableheading"/>
    <w:basedOn w:val="1"/>
    <w:qFormat/>
    <w:uiPriority w:val="99"/>
    <w:pPr>
      <w:widowControl/>
      <w:spacing w:before="100" w:beforeAutospacing="1" w:after="100" w:afterAutospacing="1"/>
      <w:jc w:val="left"/>
    </w:pPr>
    <w:rPr>
      <w:rFonts w:hAnsi="宋体" w:cs="宋体"/>
      <w:sz w:val="24"/>
      <w:szCs w:val="24"/>
    </w:rPr>
  </w:style>
  <w:style w:type="paragraph" w:customStyle="1" w:styleId="502">
    <w:name w:val="文本"/>
    <w:qFormat/>
    <w:uiPriority w:val="99"/>
    <w:pPr>
      <w:tabs>
        <w:tab w:val="left" w:pos="780"/>
      </w:tabs>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503">
    <w:name w:val="报告正文"/>
    <w:basedOn w:val="1"/>
    <w:qFormat/>
    <w:uiPriority w:val="99"/>
    <w:pPr>
      <w:widowControl/>
      <w:overflowPunct w:val="0"/>
      <w:autoSpaceDE w:val="0"/>
      <w:autoSpaceDN w:val="0"/>
      <w:adjustRightInd w:val="0"/>
      <w:spacing w:line="360" w:lineRule="auto"/>
      <w:ind w:firstLine="420"/>
      <w:textAlignment w:val="baseline"/>
    </w:pPr>
    <w:rPr>
      <w:sz w:val="24"/>
    </w:rPr>
  </w:style>
  <w:style w:type="paragraph" w:customStyle="1" w:styleId="504">
    <w:name w:val="正文（利国）"/>
    <w:basedOn w:val="1"/>
    <w:qFormat/>
    <w:uiPriority w:val="99"/>
    <w:pPr>
      <w:ind w:firstLine="200" w:firstLineChars="200"/>
    </w:pPr>
    <w:rPr>
      <w:szCs w:val="24"/>
    </w:rPr>
  </w:style>
  <w:style w:type="paragraph" w:customStyle="1" w:styleId="505">
    <w:name w:val="Dokumententext"/>
    <w:qFormat/>
    <w:uiPriority w:val="99"/>
    <w:pPr>
      <w:tabs>
        <w:tab w:val="left" w:pos="1680"/>
      </w:tabs>
      <w:ind w:left="992"/>
    </w:pPr>
    <w:rPr>
      <w:rFonts w:ascii="Arial" w:hAnsi="Arial" w:eastAsia="宋体" w:cs="Times New Roman"/>
      <w:lang w:val="en-US" w:eastAsia="zh-CN" w:bidi="ar-SA"/>
    </w:rPr>
  </w:style>
  <w:style w:type="paragraph" w:customStyle="1" w:styleId="506">
    <w:name w:val="样式 样式 标题 3H3sect1.2.3BOD 0Heading 3 - oldh3l3CTLevel 3 Head... +..."/>
    <w:basedOn w:val="1"/>
    <w:qFormat/>
    <w:uiPriority w:val="99"/>
    <w:pPr>
      <w:keepNext/>
      <w:keepLines/>
      <w:spacing w:before="120" w:after="120"/>
      <w:jc w:val="left"/>
      <w:outlineLvl w:val="2"/>
    </w:pPr>
    <w:rPr>
      <w:b/>
      <w:sz w:val="24"/>
    </w:rPr>
  </w:style>
  <w:style w:type="paragraph" w:customStyle="1" w:styleId="507">
    <w:name w:val="普通(网站)1"/>
    <w:basedOn w:val="1"/>
    <w:qFormat/>
    <w:uiPriority w:val="99"/>
    <w:pPr>
      <w:widowControl/>
      <w:spacing w:before="100" w:beforeAutospacing="1" w:after="100" w:afterAutospacing="1"/>
      <w:jc w:val="left"/>
    </w:pPr>
    <w:rPr>
      <w:rFonts w:ascii="Arial Unicode MS" w:hAnsi="Arial Unicode MS"/>
      <w:sz w:val="24"/>
      <w:szCs w:val="24"/>
      <w:lang w:eastAsia="en-US"/>
    </w:rPr>
  </w:style>
  <w:style w:type="paragraph" w:customStyle="1" w:styleId="508">
    <w:name w:val="xl86"/>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left"/>
    </w:pPr>
    <w:rPr>
      <w:rFonts w:ascii="Arial Unicode MS" w:hAnsi="Arial Unicode MS"/>
      <w:kern w:val="1"/>
      <w:sz w:val="20"/>
      <w:lang w:eastAsia="ar-SA"/>
    </w:rPr>
  </w:style>
  <w:style w:type="paragraph" w:customStyle="1" w:styleId="509">
    <w:name w:val="Char Char Char Char Char Char Char Char Char Char Char Char Char Char Char"/>
    <w:basedOn w:val="1"/>
    <w:qFormat/>
    <w:uiPriority w:val="99"/>
    <w:pPr>
      <w:widowControl/>
      <w:spacing w:after="160" w:line="240" w:lineRule="exact"/>
      <w:jc w:val="left"/>
    </w:pPr>
    <w:rPr>
      <w:rFonts w:ascii="Verdana" w:hAnsi="Verdana"/>
      <w:sz w:val="20"/>
      <w:lang w:eastAsia="en-US"/>
    </w:rPr>
  </w:style>
  <w:style w:type="paragraph" w:customStyle="1" w:styleId="510">
    <w:name w:val="页脚 New New New New New New New New"/>
    <w:basedOn w:val="356"/>
    <w:qFormat/>
    <w:uiPriority w:val="99"/>
    <w:pPr>
      <w:tabs>
        <w:tab w:val="center" w:pos="4153"/>
        <w:tab w:val="right" w:pos="8306"/>
      </w:tabs>
      <w:snapToGrid w:val="0"/>
      <w:jc w:val="left"/>
    </w:pPr>
    <w:rPr>
      <w:sz w:val="18"/>
      <w:szCs w:val="18"/>
    </w:rPr>
  </w:style>
  <w:style w:type="paragraph" w:customStyle="1" w:styleId="511">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hAnsi="宋体"/>
      <w:sz w:val="28"/>
      <w:szCs w:val="28"/>
      <w:lang w:eastAsia="en-US"/>
    </w:rPr>
  </w:style>
  <w:style w:type="paragraph" w:customStyle="1" w:styleId="512">
    <w:name w:val="关键词"/>
    <w:basedOn w:val="1"/>
    <w:qFormat/>
    <w:uiPriority w:val="99"/>
    <w:pPr>
      <w:tabs>
        <w:tab w:val="left" w:pos="907"/>
      </w:tabs>
      <w:spacing w:line="360" w:lineRule="auto"/>
      <w:ind w:left="879" w:hanging="879"/>
    </w:pPr>
    <w:rPr>
      <w:rFonts w:eastAsia="楷体_GB2312"/>
    </w:rPr>
  </w:style>
  <w:style w:type="paragraph" w:customStyle="1" w:styleId="513">
    <w:name w:val="hei"/>
    <w:basedOn w:val="1"/>
    <w:qFormat/>
    <w:uiPriority w:val="99"/>
    <w:pPr>
      <w:widowControl/>
      <w:spacing w:before="100" w:beforeAutospacing="1" w:after="100" w:afterAutospacing="1" w:line="320" w:lineRule="atLeast"/>
      <w:jc w:val="left"/>
    </w:pPr>
    <w:rPr>
      <w:rFonts w:ascii="Arial Unicode MS" w:hAnsi="Arial Unicode MS" w:cs="Arial Unicode MS"/>
      <w:color w:val="000000"/>
      <w:sz w:val="18"/>
      <w:szCs w:val="18"/>
    </w:rPr>
  </w:style>
  <w:style w:type="paragraph" w:customStyle="1" w:styleId="514">
    <w:name w:val="二级无标题条"/>
    <w:basedOn w:val="1"/>
    <w:qFormat/>
    <w:uiPriority w:val="99"/>
    <w:pPr>
      <w:tabs>
        <w:tab w:val="left" w:pos="2880"/>
      </w:tabs>
      <w:ind w:left="2880" w:hanging="360"/>
    </w:pPr>
  </w:style>
  <w:style w:type="paragraph" w:customStyle="1" w:styleId="515">
    <w:name w:val="body"/>
    <w:basedOn w:val="1"/>
    <w:qFormat/>
    <w:uiPriority w:val="99"/>
    <w:pPr>
      <w:keepLines/>
      <w:widowControl/>
      <w:spacing w:before="80"/>
      <w:jc w:val="left"/>
    </w:pPr>
    <w:rPr>
      <w:rFonts w:ascii="Helvetica" w:hAnsi="Helvetica"/>
      <w:sz w:val="18"/>
      <w:szCs w:val="24"/>
      <w:lang w:eastAsia="en-US"/>
    </w:rPr>
  </w:style>
  <w:style w:type="paragraph" w:customStyle="1" w:styleId="516">
    <w:name w:val="图片"/>
    <w:basedOn w:val="1"/>
    <w:next w:val="15"/>
    <w:qFormat/>
    <w:uiPriority w:val="99"/>
    <w:pPr>
      <w:keepNext/>
      <w:widowControl/>
      <w:jc w:val="left"/>
    </w:pPr>
    <w:rPr>
      <w:rFonts w:ascii="Garamond" w:hAnsi="Garamond"/>
    </w:rPr>
  </w:style>
  <w:style w:type="paragraph" w:customStyle="1" w:styleId="517">
    <w:name w:val="zi"/>
    <w:basedOn w:val="1"/>
    <w:qFormat/>
    <w:uiPriority w:val="99"/>
    <w:pPr>
      <w:widowControl/>
      <w:spacing w:before="100" w:beforeAutospacing="1" w:after="100" w:afterAutospacing="1" w:line="336" w:lineRule="atLeast"/>
      <w:jc w:val="left"/>
    </w:pPr>
    <w:rPr>
      <w:rFonts w:ascii="??" w:hAnsi="??"/>
      <w:color w:val="000000"/>
      <w:sz w:val="22"/>
    </w:rPr>
  </w:style>
  <w:style w:type="paragraph" w:customStyle="1" w:styleId="518">
    <w:name w:val="正文-宋体五号"/>
    <w:basedOn w:val="1"/>
    <w:qFormat/>
    <w:uiPriority w:val="99"/>
    <w:pPr>
      <w:widowControl/>
      <w:spacing w:after="160" w:line="240" w:lineRule="exact"/>
      <w:jc w:val="left"/>
    </w:pPr>
    <w:rPr>
      <w:rFonts w:ascii="Verdana" w:hAnsi="Verdana"/>
      <w:sz w:val="20"/>
      <w:lang w:eastAsia="en-US"/>
    </w:rPr>
  </w:style>
  <w:style w:type="paragraph" w:customStyle="1" w:styleId="519">
    <w:name w:val="Body"/>
    <w:basedOn w:val="1"/>
    <w:qFormat/>
    <w:uiPriority w:val="99"/>
    <w:pPr>
      <w:widowControl/>
      <w:spacing w:before="120" w:after="60" w:line="280" w:lineRule="exact"/>
      <w:jc w:val="left"/>
    </w:pPr>
    <w:rPr>
      <w:kern w:val="20"/>
      <w:sz w:val="20"/>
    </w:rPr>
  </w:style>
  <w:style w:type="paragraph" w:customStyle="1" w:styleId="520">
    <w:name w:val="项目2"/>
    <w:basedOn w:val="1"/>
    <w:qFormat/>
    <w:uiPriority w:val="99"/>
    <w:pPr>
      <w:widowControl/>
      <w:tabs>
        <w:tab w:val="left" w:pos="-365"/>
      </w:tabs>
      <w:suppressAutoHyphens/>
      <w:spacing w:after="156" w:line="360" w:lineRule="auto"/>
      <w:ind w:left="-905" w:right="240"/>
      <w:jc w:val="left"/>
    </w:pPr>
    <w:rPr>
      <w:bCs/>
      <w:kern w:val="1"/>
      <w:sz w:val="24"/>
      <w:lang w:eastAsia="ar-SA"/>
    </w:rPr>
  </w:style>
  <w:style w:type="paragraph" w:customStyle="1" w:styleId="521">
    <w:name w:val="WW-日期"/>
    <w:basedOn w:val="1"/>
    <w:next w:val="1"/>
    <w:qFormat/>
    <w:uiPriority w:val="99"/>
    <w:pPr>
      <w:suppressAutoHyphens/>
      <w:spacing w:line="360" w:lineRule="auto"/>
      <w:ind w:left="100"/>
    </w:pPr>
    <w:rPr>
      <w:rFonts w:ascii="Arial" w:hAnsi="Arial" w:cs="Arial"/>
      <w:b/>
      <w:kern w:val="1"/>
      <w:sz w:val="30"/>
      <w:szCs w:val="36"/>
      <w:lang w:eastAsia="ar-SA"/>
    </w:rPr>
  </w:style>
  <w:style w:type="paragraph" w:customStyle="1" w:styleId="522">
    <w:name w:val="font9"/>
    <w:basedOn w:val="1"/>
    <w:qFormat/>
    <w:uiPriority w:val="99"/>
    <w:pPr>
      <w:widowControl/>
      <w:suppressAutoHyphens/>
      <w:spacing w:before="280" w:after="280"/>
      <w:jc w:val="left"/>
    </w:pPr>
    <w:rPr>
      <w:rFonts w:eastAsia="Times New Roman"/>
      <w:kern w:val="1"/>
      <w:sz w:val="20"/>
      <w:lang w:eastAsia="ar-SA"/>
    </w:rPr>
  </w:style>
  <w:style w:type="paragraph" w:customStyle="1" w:styleId="523">
    <w:name w:val="xl34"/>
    <w:basedOn w:val="1"/>
    <w:qFormat/>
    <w:uiPriority w:val="99"/>
    <w:pPr>
      <w:widowControl/>
      <w:pBdr>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524">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hAnsi="宋体"/>
      <w:sz w:val="24"/>
      <w:szCs w:val="24"/>
    </w:rPr>
  </w:style>
  <w:style w:type="paragraph" w:customStyle="1" w:styleId="525">
    <w:name w:val="样式 首行缩进:  2 字符 Char Char"/>
    <w:basedOn w:val="1"/>
    <w:qFormat/>
    <w:uiPriority w:val="99"/>
    <w:pPr>
      <w:spacing w:line="360" w:lineRule="auto"/>
      <w:ind w:firstLine="480" w:firstLineChars="200"/>
    </w:pPr>
    <w:rPr>
      <w:sz w:val="24"/>
    </w:rPr>
  </w:style>
  <w:style w:type="paragraph" w:customStyle="1" w:styleId="526">
    <w:name w:val="indent"/>
    <w:basedOn w:val="1"/>
    <w:qFormat/>
    <w:uiPriority w:val="99"/>
    <w:pPr>
      <w:widowControl/>
      <w:spacing w:before="100" w:beforeAutospacing="1" w:after="100" w:afterAutospacing="1" w:line="278" w:lineRule="atLeast"/>
      <w:ind w:firstLine="416"/>
      <w:jc w:val="left"/>
    </w:pPr>
    <w:rPr>
      <w:rFonts w:hAnsi="宋体" w:cs="宋体"/>
      <w:szCs w:val="21"/>
    </w:rPr>
  </w:style>
  <w:style w:type="paragraph" w:customStyle="1" w:styleId="527">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Times New Roman"/>
      <w:sz w:val="24"/>
      <w:szCs w:val="24"/>
    </w:rPr>
  </w:style>
  <w:style w:type="paragraph" w:customStyle="1" w:styleId="528">
    <w:name w:val="xl60"/>
    <w:basedOn w:val="1"/>
    <w:qFormat/>
    <w:uiPriority w:val="99"/>
    <w:pPr>
      <w:widowControl/>
      <w:pBdr>
        <w:top w:val="single" w:color="000000" w:sz="6" w:space="0"/>
        <w:left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529">
    <w:name w:val="样式 正文（首行缩进两字）四号表正文正文非缩进正文不缩进特点Normal Indent段1缩进ALT+Z + ..."/>
    <w:basedOn w:val="300"/>
    <w:qFormat/>
    <w:uiPriority w:val="99"/>
    <w:pPr>
      <w:spacing w:line="360" w:lineRule="auto"/>
      <w:ind w:left="0"/>
    </w:pPr>
    <w:rPr>
      <w:b/>
      <w:bCs/>
    </w:rPr>
  </w:style>
  <w:style w:type="paragraph" w:customStyle="1" w:styleId="530">
    <w:name w:val="xl68"/>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kern w:val="1"/>
      <w:sz w:val="20"/>
      <w:lang w:eastAsia="ar-SA"/>
    </w:rPr>
  </w:style>
  <w:style w:type="paragraph" w:customStyle="1" w:styleId="531">
    <w:name w:val="样式16"/>
    <w:basedOn w:val="3"/>
    <w:qFormat/>
    <w:uiPriority w:val="99"/>
  </w:style>
  <w:style w:type="paragraph" w:customStyle="1" w:styleId="532">
    <w:name w:val="正文首行缩进2字符"/>
    <w:basedOn w:val="1"/>
    <w:qFormat/>
    <w:uiPriority w:val="99"/>
    <w:pPr>
      <w:spacing w:line="300" w:lineRule="auto"/>
      <w:ind w:firstLine="200" w:firstLineChars="200"/>
    </w:pPr>
    <w:rPr>
      <w:szCs w:val="21"/>
    </w:rPr>
  </w:style>
  <w:style w:type="paragraph" w:customStyle="1" w:styleId="533">
    <w:name w:val="汉仪细等线简8BOLD"/>
    <w:basedOn w:val="1"/>
    <w:qFormat/>
    <w:uiPriority w:val="99"/>
    <w:pPr>
      <w:autoSpaceDE w:val="0"/>
      <w:autoSpaceDN w:val="0"/>
      <w:adjustRightInd w:val="0"/>
      <w:spacing w:line="240" w:lineRule="atLeast"/>
    </w:pPr>
    <w:rPr>
      <w:rFonts w:ascii="汉仪细等线简" w:eastAsia="汉仪细等线简"/>
      <w:b/>
      <w:bCs/>
      <w:sz w:val="16"/>
      <w:szCs w:val="16"/>
    </w:rPr>
  </w:style>
  <w:style w:type="paragraph" w:customStyle="1" w:styleId="534">
    <w:name w:val="缺省文本"/>
    <w:basedOn w:val="1"/>
    <w:qFormat/>
    <w:uiPriority w:val="99"/>
    <w:rPr>
      <w:rFonts w:eastAsia="楷体_GB2312"/>
      <w:sz w:val="24"/>
    </w:rPr>
  </w:style>
  <w:style w:type="paragraph" w:customStyle="1" w:styleId="535">
    <w:name w:val="前言、引言标题"/>
    <w:next w:val="1"/>
    <w:qFormat/>
    <w:uiPriority w:val="99"/>
    <w:pPr>
      <w:shd w:val="clear" w:color="FFFFFF" w:fill="FFFFFF"/>
      <w:tabs>
        <w:tab w:val="left" w:pos="420"/>
      </w:tabs>
      <w:spacing w:before="640" w:after="560"/>
      <w:ind w:left="420" w:hanging="420"/>
      <w:jc w:val="center"/>
      <w:outlineLvl w:val="0"/>
    </w:pPr>
    <w:rPr>
      <w:rFonts w:ascii="黑体" w:hAnsi="Times New Roman" w:eastAsia="黑体" w:cs="Times New Roman"/>
      <w:sz w:val="32"/>
      <w:lang w:val="en-US" w:eastAsia="zh-CN" w:bidi="ar-SA"/>
    </w:rPr>
  </w:style>
  <w:style w:type="paragraph" w:customStyle="1" w:styleId="536">
    <w:name w:val="报告正文一"/>
    <w:basedOn w:val="1"/>
    <w:qFormat/>
    <w:uiPriority w:val="99"/>
    <w:pPr>
      <w:spacing w:line="360" w:lineRule="auto"/>
      <w:ind w:firstLine="200" w:firstLineChars="200"/>
    </w:pPr>
    <w:rPr>
      <w:rFonts w:hAnsi="宋体"/>
      <w:sz w:val="28"/>
      <w:szCs w:val="28"/>
    </w:rPr>
  </w:style>
  <w:style w:type="paragraph" w:customStyle="1" w:styleId="537">
    <w:name w:val="正文 1.1"/>
    <w:basedOn w:val="1"/>
    <w:next w:val="284"/>
    <w:qFormat/>
    <w:uiPriority w:val="99"/>
    <w:pPr>
      <w:numPr>
        <w:ilvl w:val="1"/>
        <w:numId w:val="3"/>
      </w:numPr>
      <w:adjustRightInd w:val="0"/>
      <w:spacing w:line="360" w:lineRule="auto"/>
      <w:textAlignment w:val="baseline"/>
      <w:outlineLvl w:val="1"/>
    </w:pPr>
    <w:rPr>
      <w:rFonts w:ascii="仿宋_GB2312" w:hAnsi="Calibri" w:eastAsia="仿宋_GB2312"/>
      <w:b/>
      <w:kern w:val="2"/>
      <w:sz w:val="28"/>
      <w:szCs w:val="22"/>
    </w:rPr>
  </w:style>
  <w:style w:type="paragraph" w:customStyle="1" w:styleId="538">
    <w:name w:val="标题 3正文"/>
    <w:basedOn w:val="1"/>
    <w:qFormat/>
    <w:uiPriority w:val="99"/>
    <w:pPr>
      <w:tabs>
        <w:tab w:val="left" w:pos="1260"/>
      </w:tabs>
      <w:spacing w:beforeLines="50" w:line="360" w:lineRule="auto"/>
      <w:ind w:firstLine="410" w:firstLineChars="171"/>
    </w:pPr>
    <w:rPr>
      <w:rFonts w:hAnsi="宋体"/>
      <w:sz w:val="24"/>
      <w:szCs w:val="24"/>
    </w:rPr>
  </w:style>
  <w:style w:type="paragraph" w:customStyle="1" w:styleId="539">
    <w:name w:val="列出段落2"/>
    <w:basedOn w:val="1"/>
    <w:qFormat/>
    <w:uiPriority w:val="99"/>
    <w:pPr>
      <w:ind w:firstLine="420" w:firstLineChars="200"/>
    </w:pPr>
  </w:style>
  <w:style w:type="paragraph" w:customStyle="1" w:styleId="540">
    <w:name w:val="xl70"/>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b/>
      <w:bCs/>
      <w:kern w:val="1"/>
      <w:sz w:val="20"/>
      <w:lang w:eastAsia="ar-SA"/>
    </w:rPr>
  </w:style>
  <w:style w:type="paragraph" w:customStyle="1" w:styleId="541">
    <w:name w:val="xl71"/>
    <w:basedOn w:val="1"/>
    <w:qFormat/>
    <w:uiPriority w:val="0"/>
    <w:pPr>
      <w:widowControl/>
      <w:pBdr>
        <w:top w:val="single" w:color="000000" w:sz="6" w:space="0"/>
        <w:right w:val="single" w:color="000000" w:sz="6" w:space="0"/>
      </w:pBdr>
      <w:suppressAutoHyphens/>
      <w:spacing w:before="280" w:after="280"/>
      <w:jc w:val="left"/>
      <w:textAlignment w:val="center"/>
    </w:pPr>
    <w:rPr>
      <w:rFonts w:ascii="黑体" w:hAnsi="黑体" w:eastAsia="黑体"/>
      <w:b/>
      <w:bCs/>
      <w:kern w:val="1"/>
      <w:sz w:val="20"/>
      <w:lang w:eastAsia="ar-SA"/>
    </w:rPr>
  </w:style>
  <w:style w:type="paragraph" w:customStyle="1" w:styleId="542">
    <w:name w:val="xl33"/>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543">
    <w:name w:val="标题3（编号）"/>
    <w:basedOn w:val="1"/>
    <w:qFormat/>
    <w:uiPriority w:val="99"/>
    <w:pPr>
      <w:ind w:left="420"/>
    </w:pPr>
    <w:rPr>
      <w:b/>
      <w:sz w:val="28"/>
      <w:szCs w:val="24"/>
    </w:rPr>
  </w:style>
  <w:style w:type="paragraph" w:customStyle="1" w:styleId="544">
    <w:name w:val="Char Char Char Char Char"/>
    <w:basedOn w:val="1"/>
    <w:qFormat/>
    <w:uiPriority w:val="99"/>
    <w:rPr>
      <w:rFonts w:ascii="Tahoma" w:hAnsi="Tahoma" w:cs="Arial"/>
      <w:sz w:val="24"/>
      <w:szCs w:val="21"/>
    </w:rPr>
  </w:style>
  <w:style w:type="paragraph" w:customStyle="1" w:styleId="545">
    <w:name w:val="xl95"/>
    <w:basedOn w:val="1"/>
    <w:qFormat/>
    <w:uiPriority w:val="0"/>
    <w:pPr>
      <w:widowControl/>
      <w:pBdr>
        <w:left w:val="single" w:color="auto" w:sz="4" w:space="0"/>
        <w:right w:val="single" w:color="auto" w:sz="4" w:space="0"/>
      </w:pBdr>
      <w:spacing w:before="100" w:beforeAutospacing="1" w:after="100" w:afterAutospacing="1"/>
      <w:jc w:val="center"/>
    </w:pPr>
    <w:rPr>
      <w:rFonts w:hAnsi="宋体" w:cs="宋体"/>
      <w:sz w:val="20"/>
    </w:rPr>
  </w:style>
  <w:style w:type="paragraph" w:customStyle="1" w:styleId="546">
    <w:name w:val="正文缩进2"/>
    <w:basedOn w:val="1"/>
    <w:qFormat/>
    <w:uiPriority w:val="99"/>
    <w:pPr>
      <w:suppressAutoHyphens/>
      <w:spacing w:line="360" w:lineRule="auto"/>
      <w:ind w:firstLine="540"/>
    </w:pPr>
    <w:rPr>
      <w:rFonts w:ascii="仿宋_GB2312" w:hAnsi="仿宋_GB2312" w:eastAsia="仿宋_GB2312"/>
      <w:kern w:val="1"/>
      <w:sz w:val="28"/>
      <w:szCs w:val="24"/>
      <w:lang w:val="zh-CN" w:eastAsia="ar-SA"/>
    </w:rPr>
  </w:style>
  <w:style w:type="paragraph" w:customStyle="1" w:styleId="547">
    <w:name w:val="正文 New New New New New New New"/>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548">
    <w:name w:val="p16"/>
    <w:basedOn w:val="1"/>
    <w:qFormat/>
    <w:uiPriority w:val="99"/>
    <w:pPr>
      <w:widowControl/>
    </w:pPr>
    <w:rPr>
      <w:szCs w:val="21"/>
    </w:rPr>
  </w:style>
  <w:style w:type="paragraph" w:customStyle="1" w:styleId="549">
    <w:name w:val="Style First line:  0.74 cm Line spacing:  1.5 lines"/>
    <w:basedOn w:val="1"/>
    <w:qFormat/>
    <w:uiPriority w:val="99"/>
    <w:pPr>
      <w:suppressAutoHyphens/>
      <w:spacing w:line="360" w:lineRule="auto"/>
      <w:jc w:val="center"/>
    </w:pPr>
    <w:rPr>
      <w:rFonts w:hAnsi="宋体"/>
      <w:kern w:val="1"/>
      <w:sz w:val="24"/>
      <w:szCs w:val="24"/>
      <w:lang w:eastAsia="ar-SA"/>
    </w:rPr>
  </w:style>
  <w:style w:type="paragraph" w:customStyle="1" w:styleId="550">
    <w:name w:val="样式 首行缩进:  2 字符4"/>
    <w:basedOn w:val="1"/>
    <w:qFormat/>
    <w:uiPriority w:val="99"/>
    <w:pPr>
      <w:ind w:firstLine="480"/>
    </w:pPr>
  </w:style>
  <w:style w:type="paragraph" w:customStyle="1" w:styleId="551">
    <w:name w:val="xl55"/>
    <w:basedOn w:val="1"/>
    <w:qFormat/>
    <w:uiPriority w:val="99"/>
    <w:pPr>
      <w:widowControl/>
      <w:pBdr>
        <w:left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552">
    <w:name w:val="pa-0"/>
    <w:basedOn w:val="1"/>
    <w:qFormat/>
    <w:uiPriority w:val="99"/>
    <w:pPr>
      <w:widowControl/>
      <w:spacing w:line="240" w:lineRule="atLeast"/>
    </w:pPr>
    <w:rPr>
      <w:rFonts w:hAnsi="宋体" w:cs="宋体"/>
      <w:sz w:val="24"/>
      <w:szCs w:val="24"/>
    </w:rPr>
  </w:style>
  <w:style w:type="paragraph" w:customStyle="1" w:styleId="553">
    <w:name w:val="样式 小四 首行缩进:  1 字符"/>
    <w:basedOn w:val="1"/>
    <w:qFormat/>
    <w:uiPriority w:val="99"/>
    <w:pPr>
      <w:ind w:firstLine="240" w:firstLineChars="100"/>
    </w:pPr>
    <w:rPr>
      <w:rFonts w:cs="宋体"/>
      <w:sz w:val="24"/>
    </w:rPr>
  </w:style>
  <w:style w:type="paragraph" w:customStyle="1" w:styleId="554">
    <w:name w:val="WW-正文文字缩进 2"/>
    <w:basedOn w:val="1"/>
    <w:qFormat/>
    <w:uiPriority w:val="99"/>
    <w:pPr>
      <w:tabs>
        <w:tab w:val="left" w:pos="1440"/>
      </w:tabs>
      <w:suppressAutoHyphens/>
      <w:spacing w:line="360" w:lineRule="auto"/>
      <w:ind w:firstLine="420"/>
    </w:pPr>
    <w:rPr>
      <w:kern w:val="1"/>
      <w:sz w:val="24"/>
      <w:szCs w:val="24"/>
      <w:lang w:eastAsia="ar-SA"/>
    </w:rPr>
  </w:style>
  <w:style w:type="paragraph" w:customStyle="1" w:styleId="555">
    <w:name w:val="xl66"/>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556">
    <w:name w:val="Char1 Char Char Char Char Char1 Char Char Char Char"/>
    <w:basedOn w:val="1"/>
    <w:qFormat/>
    <w:uiPriority w:val="99"/>
    <w:pPr>
      <w:tabs>
        <w:tab w:val="left" w:pos="780"/>
      </w:tabs>
      <w:ind w:left="709" w:hanging="709"/>
    </w:pPr>
    <w:rPr>
      <w:sz w:val="24"/>
      <w:szCs w:val="24"/>
    </w:rPr>
  </w:style>
  <w:style w:type="paragraph" w:customStyle="1" w:styleId="557">
    <w:name w:val="标准文件_大表标题"/>
    <w:basedOn w:val="1"/>
    <w:qFormat/>
    <w:uiPriority w:val="99"/>
    <w:pPr>
      <w:widowControl/>
      <w:adjustRightInd w:val="0"/>
      <w:snapToGrid w:val="0"/>
      <w:spacing w:line="300" w:lineRule="auto"/>
      <w:jc w:val="center"/>
    </w:pPr>
    <w:rPr>
      <w:b/>
      <w:color w:val="000000"/>
      <w:spacing w:val="2"/>
      <w:szCs w:val="24"/>
    </w:rPr>
  </w:style>
  <w:style w:type="paragraph" w:customStyle="1" w:styleId="558">
    <w:name w:val="xl62"/>
    <w:basedOn w:val="1"/>
    <w:qFormat/>
    <w:uiPriority w:val="99"/>
    <w:pPr>
      <w:widowControl/>
      <w:pBdr>
        <w:top w:val="single" w:color="000000" w:sz="8" w:space="0"/>
        <w:left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559">
    <w:name w:val="text"/>
    <w:basedOn w:val="1"/>
    <w:qFormat/>
    <w:uiPriority w:val="99"/>
    <w:pPr>
      <w:widowControl/>
      <w:spacing w:before="100" w:beforeAutospacing="1" w:after="100" w:afterAutospacing="1"/>
      <w:jc w:val="left"/>
    </w:pPr>
    <w:rPr>
      <w:rFonts w:ascii="??" w:hAnsi="??" w:cs="宋体"/>
      <w:color w:val="000000"/>
      <w:sz w:val="18"/>
      <w:szCs w:val="18"/>
    </w:rPr>
  </w:style>
  <w:style w:type="paragraph" w:customStyle="1" w:styleId="560">
    <w:name w:val="WW-正文文字缩进 21"/>
    <w:basedOn w:val="1"/>
    <w:qFormat/>
    <w:uiPriority w:val="99"/>
    <w:pPr>
      <w:suppressAutoHyphens/>
      <w:spacing w:before="156" w:after="156" w:line="360" w:lineRule="auto"/>
      <w:ind w:firstLine="560"/>
    </w:pPr>
    <w:rPr>
      <w:rFonts w:ascii="仿宋_GB2312" w:hAnsi="仿宋_GB2312" w:eastAsia="仿宋_GB2312"/>
      <w:color w:val="000000"/>
      <w:kern w:val="1"/>
      <w:sz w:val="28"/>
      <w:szCs w:val="28"/>
      <w:lang w:eastAsia="ar-SA"/>
    </w:rPr>
  </w:style>
  <w:style w:type="paragraph" w:customStyle="1" w:styleId="561">
    <w:name w:val="tabletextchar"/>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562">
    <w:name w:val="Message Header First"/>
    <w:basedOn w:val="48"/>
    <w:next w:val="48"/>
    <w:qFormat/>
    <w:uiPriority w:val="99"/>
  </w:style>
  <w:style w:type="paragraph" w:customStyle="1" w:styleId="563">
    <w:name w:val="页眉1"/>
    <w:basedOn w:val="309"/>
    <w:next w:val="309"/>
    <w:qFormat/>
    <w:uiPriority w:val="99"/>
    <w:rPr>
      <w:rFonts w:ascii="Arial,BoldItalic" w:hAnsi="Arial,BoldItalic" w:cs="Times New Roman"/>
      <w:color w:val="auto"/>
    </w:rPr>
  </w:style>
  <w:style w:type="paragraph" w:customStyle="1" w:styleId="564">
    <w:name w:val="xl79"/>
    <w:basedOn w:val="1"/>
    <w:qFormat/>
    <w:uiPriority w:val="0"/>
    <w:pPr>
      <w:widowControl/>
      <w:pBdr>
        <w:left w:val="single" w:color="000000" w:sz="6" w:space="0"/>
        <w:bottom w:val="single" w:color="000000" w:sz="6" w:space="0"/>
        <w:right w:val="single" w:color="000000" w:sz="6" w:space="0"/>
      </w:pBdr>
      <w:suppressAutoHyphens/>
      <w:spacing w:before="280" w:after="280"/>
      <w:jc w:val="right"/>
      <w:textAlignment w:val="center"/>
    </w:pPr>
    <w:rPr>
      <w:b/>
      <w:bCs/>
      <w:kern w:val="1"/>
      <w:sz w:val="20"/>
      <w:lang w:eastAsia="ar-SA"/>
    </w:rPr>
  </w:style>
  <w:style w:type="paragraph" w:customStyle="1" w:styleId="565">
    <w:name w:val="题注(图注)"/>
    <w:next w:val="1"/>
    <w:qFormat/>
    <w:uiPriority w:val="99"/>
    <w:pPr>
      <w:spacing w:before="120" w:after="120"/>
      <w:jc w:val="center"/>
    </w:pPr>
    <w:rPr>
      <w:rFonts w:ascii="Times New Roman" w:hAnsi="Times New Roman" w:eastAsia="黑体" w:cs="宋体"/>
      <w:kern w:val="2"/>
      <w:lang w:val="en-US" w:eastAsia="zh-CN" w:bidi="ar-SA"/>
    </w:rPr>
  </w:style>
  <w:style w:type="paragraph" w:customStyle="1" w:styleId="566">
    <w:name w:val="xl82"/>
    <w:basedOn w:val="1"/>
    <w:qFormat/>
    <w:uiPriority w:val="0"/>
    <w:pPr>
      <w:widowControl/>
      <w:pBdr>
        <w:left w:val="single" w:color="000000" w:sz="6" w:space="0"/>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567">
    <w:name w:val="Char6"/>
    <w:basedOn w:val="1"/>
    <w:qFormat/>
    <w:uiPriority w:val="99"/>
    <w:pPr>
      <w:widowControl/>
      <w:spacing w:line="360" w:lineRule="auto"/>
      <w:jc w:val="left"/>
    </w:pPr>
    <w:rPr>
      <w:rFonts w:hAnsi="宋体"/>
      <w:sz w:val="24"/>
      <w:szCs w:val="24"/>
    </w:rPr>
  </w:style>
  <w:style w:type="paragraph" w:customStyle="1" w:styleId="568">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sz w:val="24"/>
      <w:szCs w:val="24"/>
    </w:rPr>
  </w:style>
  <w:style w:type="paragraph" w:customStyle="1" w:styleId="569">
    <w:name w:val="tabletext"/>
    <w:basedOn w:val="1"/>
    <w:qFormat/>
    <w:uiPriority w:val="99"/>
    <w:pPr>
      <w:widowControl/>
      <w:spacing w:before="100" w:beforeAutospacing="1" w:after="100" w:afterAutospacing="1" w:line="240" w:lineRule="atLeast"/>
      <w:jc w:val="left"/>
    </w:pPr>
    <w:rPr>
      <w:rFonts w:hAnsi="宋体" w:cs="宋体"/>
      <w:sz w:val="18"/>
      <w:szCs w:val="18"/>
    </w:rPr>
  </w:style>
  <w:style w:type="paragraph" w:customStyle="1" w:styleId="570">
    <w:name w:val="clearfix"/>
    <w:basedOn w:val="1"/>
    <w:uiPriority w:val="99"/>
    <w:pPr>
      <w:jc w:val="left"/>
    </w:pPr>
    <w:rPr>
      <w:rFonts w:ascii="Times New Roman"/>
      <w:sz w:val="21"/>
      <w:szCs w:val="24"/>
    </w:rPr>
  </w:style>
  <w:style w:type="paragraph" w:customStyle="1" w:styleId="571">
    <w:name w:val="xl56"/>
    <w:basedOn w:val="1"/>
    <w:qFormat/>
    <w:uiPriority w:val="99"/>
    <w:pPr>
      <w:widowControl/>
      <w:pBdr>
        <w:top w:val="single" w:color="000000" w:sz="6" w:space="0"/>
        <w:right w:val="single" w:color="000000" w:sz="6" w:space="0"/>
      </w:pBdr>
      <w:suppressAutoHyphens/>
      <w:spacing w:before="280" w:after="280"/>
      <w:jc w:val="left"/>
      <w:textAlignment w:val="center"/>
    </w:pPr>
    <w:rPr>
      <w:rFonts w:ascii="黑体" w:hAnsi="黑体" w:eastAsia="黑体"/>
      <w:kern w:val="1"/>
      <w:sz w:val="20"/>
      <w:lang w:eastAsia="ar-SA"/>
    </w:rPr>
  </w:style>
  <w:style w:type="paragraph" w:customStyle="1" w:styleId="572">
    <w:name w:val="三级无标题条"/>
    <w:basedOn w:val="1"/>
    <w:qFormat/>
    <w:uiPriority w:val="99"/>
    <w:pPr>
      <w:tabs>
        <w:tab w:val="left" w:pos="3600"/>
      </w:tabs>
      <w:ind w:left="3600" w:hanging="360"/>
    </w:pPr>
  </w:style>
  <w:style w:type="paragraph" w:customStyle="1" w:styleId="573">
    <w:name w:val="Bullet with text 1"/>
    <w:basedOn w:val="1"/>
    <w:qFormat/>
    <w:uiPriority w:val="99"/>
    <w:pPr>
      <w:widowControl/>
      <w:tabs>
        <w:tab w:val="left" w:pos="360"/>
      </w:tabs>
      <w:ind w:left="360" w:hanging="360"/>
      <w:jc w:val="left"/>
    </w:pPr>
    <w:rPr>
      <w:rFonts w:ascii="Futura Bk" w:hAnsi="Futura Bk"/>
      <w:sz w:val="20"/>
      <w:lang w:eastAsia="en-US"/>
    </w:rPr>
  </w:style>
  <w:style w:type="paragraph" w:customStyle="1" w:styleId="574">
    <w:name w:val="font10"/>
    <w:basedOn w:val="1"/>
    <w:qFormat/>
    <w:uiPriority w:val="99"/>
    <w:pPr>
      <w:widowControl/>
      <w:suppressAutoHyphens/>
      <w:spacing w:before="280" w:after="280"/>
      <w:jc w:val="left"/>
    </w:pPr>
    <w:rPr>
      <w:rFonts w:eastAsia="Times New Roman"/>
      <w:b/>
      <w:bCs/>
      <w:kern w:val="1"/>
      <w:sz w:val="20"/>
      <w:lang w:eastAsia="ar-SA"/>
    </w:rPr>
  </w:style>
  <w:style w:type="paragraph" w:customStyle="1" w:styleId="575">
    <w:name w:val="正文(悬挂缩进)"/>
    <w:qFormat/>
    <w:uiPriority w:val="99"/>
    <w:pPr>
      <w:spacing w:line="420" w:lineRule="atLeast"/>
      <w:ind w:left="300" w:leftChars="200" w:hanging="100" w:hangingChars="100"/>
    </w:pPr>
    <w:rPr>
      <w:rFonts w:ascii="Times New Roman" w:hAnsi="Times New Roman" w:eastAsia="仿宋_GB2312" w:cs="Times New Roman"/>
      <w:spacing w:val="2"/>
      <w:kern w:val="24"/>
      <w:sz w:val="24"/>
      <w:lang w:val="en-US" w:eastAsia="zh-CN" w:bidi="ar-SA"/>
    </w:rPr>
  </w:style>
  <w:style w:type="paragraph" w:customStyle="1" w:styleId="576">
    <w:name w:val="普通(网站) New"/>
    <w:basedOn w:val="490"/>
    <w:qFormat/>
    <w:uiPriority w:val="99"/>
    <w:pPr>
      <w:widowControl/>
      <w:spacing w:before="100" w:beforeAutospacing="1" w:after="100" w:afterAutospacing="1"/>
      <w:jc w:val="left"/>
    </w:pPr>
    <w:rPr>
      <w:rFonts w:ascii="宋体" w:hAnsi="宋体"/>
      <w:kern w:val="0"/>
      <w:sz w:val="24"/>
    </w:rPr>
  </w:style>
  <w:style w:type="paragraph" w:customStyle="1" w:styleId="577">
    <w:name w:val="标题 21"/>
    <w:basedOn w:val="309"/>
    <w:next w:val="309"/>
    <w:qFormat/>
    <w:uiPriority w:val="99"/>
    <w:rPr>
      <w:rFonts w:ascii="Arial,BoldItalic" w:hAnsi="Arial,BoldItalic" w:cs="Times New Roman"/>
      <w:color w:val="auto"/>
    </w:rPr>
  </w:style>
  <w:style w:type="paragraph" w:customStyle="1" w:styleId="578">
    <w:name w:val="_Style 2"/>
    <w:basedOn w:val="1"/>
    <w:qFormat/>
    <w:uiPriority w:val="99"/>
    <w:pPr>
      <w:ind w:firstLine="420" w:firstLineChars="200"/>
    </w:pPr>
  </w:style>
  <w:style w:type="paragraph" w:customStyle="1" w:styleId="579">
    <w:name w:val="标准文件-图标题 Char Char"/>
    <w:basedOn w:val="1"/>
    <w:next w:val="1"/>
    <w:qFormat/>
    <w:uiPriority w:val="99"/>
    <w:pPr>
      <w:widowControl/>
      <w:tabs>
        <w:tab w:val="left" w:pos="1559"/>
      </w:tabs>
      <w:adjustRightInd w:val="0"/>
      <w:snapToGrid w:val="0"/>
      <w:spacing w:line="300" w:lineRule="auto"/>
      <w:ind w:left="1559" w:hanging="1559"/>
      <w:jc w:val="center"/>
    </w:pPr>
    <w:rPr>
      <w:rFonts w:ascii="黑体" w:eastAsia="黑体"/>
      <w:color w:val="000000"/>
      <w:spacing w:val="2"/>
      <w:sz w:val="24"/>
      <w:szCs w:val="24"/>
    </w:rPr>
  </w:style>
  <w:style w:type="paragraph" w:customStyle="1" w:styleId="580">
    <w:name w:val="摘要"/>
    <w:basedOn w:val="1"/>
    <w:qFormat/>
    <w:uiPriority w:val="99"/>
    <w:pPr>
      <w:tabs>
        <w:tab w:val="left" w:pos="907"/>
      </w:tabs>
      <w:spacing w:line="360" w:lineRule="auto"/>
      <w:ind w:left="879" w:hanging="879"/>
    </w:pPr>
    <w:rPr>
      <w:rFonts w:eastAsia="楷体_GB2312"/>
    </w:rPr>
  </w:style>
  <w:style w:type="paragraph" w:customStyle="1" w:styleId="581">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仿宋_GB2312" w:hAnsi="Arial Unicode MS" w:eastAsia="仿宋_GB2312"/>
      <w:b/>
      <w:bCs/>
      <w:sz w:val="24"/>
      <w:szCs w:val="24"/>
    </w:rPr>
  </w:style>
  <w:style w:type="paragraph" w:customStyle="1" w:styleId="582">
    <w:name w:val="pa-4"/>
    <w:basedOn w:val="1"/>
    <w:qFormat/>
    <w:uiPriority w:val="99"/>
    <w:pPr>
      <w:widowControl/>
      <w:spacing w:line="240" w:lineRule="atLeast"/>
      <w:ind w:hanging="420"/>
    </w:pPr>
    <w:rPr>
      <w:rFonts w:hAnsi="宋体" w:cs="宋体"/>
      <w:sz w:val="24"/>
      <w:szCs w:val="24"/>
    </w:rPr>
  </w:style>
  <w:style w:type="paragraph" w:customStyle="1" w:styleId="583">
    <w:name w:val="修订1"/>
    <w:qFormat/>
    <w:uiPriority w:val="99"/>
    <w:rPr>
      <w:rFonts w:ascii="Times New Roman" w:hAnsi="Times New Roman" w:eastAsia="宋体" w:cs="Times New Roman"/>
      <w:kern w:val="2"/>
      <w:sz w:val="21"/>
      <w:lang w:val="en-US" w:eastAsia="zh-CN" w:bidi="ar-SA"/>
    </w:rPr>
  </w:style>
  <w:style w:type="paragraph" w:customStyle="1" w:styleId="584">
    <w:name w:val="样式 样式 首行缩进:  1 字符 + 首行缩进:  1 字符"/>
    <w:basedOn w:val="1"/>
    <w:qFormat/>
    <w:uiPriority w:val="99"/>
    <w:pPr>
      <w:ind w:firstLine="240" w:firstLineChars="100"/>
    </w:pPr>
    <w:rPr>
      <w:rFonts w:cs="宋体"/>
      <w:sz w:val="24"/>
    </w:rPr>
  </w:style>
  <w:style w:type="paragraph" w:customStyle="1" w:styleId="585">
    <w:name w:val="font6"/>
    <w:basedOn w:val="1"/>
    <w:qFormat/>
    <w:uiPriority w:val="99"/>
    <w:pPr>
      <w:widowControl/>
      <w:spacing w:before="100" w:beforeAutospacing="1" w:after="100" w:afterAutospacing="1"/>
      <w:jc w:val="left"/>
    </w:pPr>
    <w:rPr>
      <w:rFonts w:hAnsi="宋体" w:cs="Arial Unicode MS"/>
      <w:sz w:val="18"/>
      <w:szCs w:val="18"/>
    </w:rPr>
  </w:style>
  <w:style w:type="paragraph" w:customStyle="1" w:styleId="586">
    <w:name w:val="xl69"/>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rFonts w:ascii="黑体" w:hAnsi="黑体" w:eastAsia="黑体"/>
      <w:b/>
      <w:bCs/>
      <w:kern w:val="1"/>
      <w:sz w:val="20"/>
      <w:lang w:eastAsia="ar-SA"/>
    </w:rPr>
  </w:style>
  <w:style w:type="paragraph" w:customStyle="1" w:styleId="587">
    <w:name w:val="xl78"/>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b/>
      <w:bCs/>
      <w:kern w:val="1"/>
      <w:sz w:val="20"/>
      <w:lang w:eastAsia="ar-SA"/>
    </w:rPr>
  </w:style>
  <w:style w:type="paragraph" w:customStyle="1" w:styleId="588">
    <w:name w:val="工作报告正文样式"/>
    <w:basedOn w:val="1"/>
    <w:qFormat/>
    <w:uiPriority w:val="99"/>
    <w:pPr>
      <w:ind w:firstLine="560" w:firstLineChars="200"/>
    </w:pPr>
    <w:rPr>
      <w:rFonts w:hAnsi="宋体"/>
      <w:sz w:val="28"/>
      <w:szCs w:val="28"/>
    </w:rPr>
  </w:style>
  <w:style w:type="paragraph" w:customStyle="1" w:styleId="589">
    <w:name w:val="xl87"/>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left"/>
    </w:pPr>
    <w:rPr>
      <w:kern w:val="1"/>
      <w:sz w:val="20"/>
      <w:lang w:eastAsia="ar-SA"/>
    </w:rPr>
  </w:style>
  <w:style w:type="paragraph" w:customStyle="1" w:styleId="590">
    <w:name w:val="8"/>
    <w:basedOn w:val="1"/>
    <w:next w:val="1"/>
    <w:qFormat/>
    <w:uiPriority w:val="99"/>
    <w:rPr>
      <w:szCs w:val="24"/>
    </w:rPr>
  </w:style>
  <w:style w:type="paragraph" w:customStyle="1" w:styleId="591">
    <w:name w:val="Char Char1 Char Char Char Char Char Char Char Char Char Char Char Char Char Char Char Char Char Char"/>
    <w:basedOn w:val="1"/>
    <w:qFormat/>
    <w:uiPriority w:val="99"/>
    <w:pPr>
      <w:widowControl/>
      <w:spacing w:after="160" w:line="240" w:lineRule="exact"/>
      <w:ind w:firstLine="567" w:firstLineChars="236"/>
    </w:pPr>
    <w:rPr>
      <w:rFonts w:ascii="Verdana" w:hAnsi="Verdana"/>
      <w:sz w:val="20"/>
      <w:lang w:eastAsia="en-US"/>
    </w:rPr>
  </w:style>
  <w:style w:type="paragraph" w:customStyle="1" w:styleId="592">
    <w:name w:val="标题3下标题"/>
    <w:basedOn w:val="1"/>
    <w:next w:val="1"/>
    <w:qFormat/>
    <w:uiPriority w:val="99"/>
    <w:pPr>
      <w:suppressAutoHyphens/>
    </w:pPr>
    <w:rPr>
      <w:rFonts w:eastAsia="楷体_GB2312"/>
      <w:b/>
      <w:bCs/>
      <w:kern w:val="1"/>
      <w:sz w:val="24"/>
      <w:szCs w:val="24"/>
      <w:lang w:eastAsia="ar-SA"/>
    </w:rPr>
  </w:style>
  <w:style w:type="paragraph" w:customStyle="1" w:styleId="593">
    <w:name w:val="pt14"/>
    <w:basedOn w:val="1"/>
    <w:qFormat/>
    <w:uiPriority w:val="99"/>
    <w:pPr>
      <w:widowControl/>
      <w:spacing w:before="100" w:beforeAutospacing="1" w:after="100" w:afterAutospacing="1"/>
      <w:jc w:val="left"/>
    </w:pPr>
    <w:rPr>
      <w:rFonts w:hAnsi="宋体" w:cs="宋体"/>
      <w:sz w:val="24"/>
      <w:szCs w:val="24"/>
    </w:rPr>
  </w:style>
  <w:style w:type="paragraph" w:customStyle="1" w:styleId="594">
    <w:name w:val="WW-正文（首行缩进两字）1"/>
    <w:basedOn w:val="1"/>
    <w:qFormat/>
    <w:uiPriority w:val="99"/>
    <w:pPr>
      <w:suppressAutoHyphens/>
      <w:ind w:firstLine="560"/>
    </w:pPr>
    <w:rPr>
      <w:rFonts w:ascii="仿宋_GB2312" w:hAnsi="仿宋_GB2312" w:eastAsia="仿宋_GB2312"/>
      <w:kern w:val="1"/>
      <w:sz w:val="28"/>
      <w:szCs w:val="24"/>
      <w:lang w:eastAsia="ar-SA"/>
    </w:rPr>
  </w:style>
  <w:style w:type="paragraph" w:customStyle="1" w:styleId="595">
    <w:name w:val="xl3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596">
    <w:name w:val="Table Text"/>
    <w:basedOn w:val="1"/>
    <w:qFormat/>
    <w:uiPriority w:val="99"/>
    <w:pPr>
      <w:widowControl/>
      <w:tabs>
        <w:tab w:val="left" w:pos="1680"/>
      </w:tabs>
      <w:spacing w:before="60" w:after="60"/>
    </w:pPr>
    <w:rPr>
      <w:rFonts w:ascii="Arial" w:hAnsi="Arial"/>
      <w:sz w:val="20"/>
    </w:rPr>
  </w:style>
  <w:style w:type="paragraph" w:customStyle="1" w:styleId="597">
    <w:name w:val="符合标题4"/>
    <w:basedOn w:val="1"/>
    <w:qFormat/>
    <w:uiPriority w:val="99"/>
    <w:pPr>
      <w:widowControl/>
      <w:tabs>
        <w:tab w:val="left" w:pos="0"/>
      </w:tabs>
      <w:spacing w:before="100" w:beforeAutospacing="1" w:after="100" w:afterAutospacing="1" w:line="360" w:lineRule="auto"/>
      <w:jc w:val="left"/>
    </w:pPr>
    <w:rPr>
      <w:rFonts w:hAnsi="宋体"/>
      <w:sz w:val="24"/>
      <w:szCs w:val="24"/>
    </w:rPr>
  </w:style>
  <w:style w:type="paragraph" w:customStyle="1" w:styleId="598">
    <w:name w:val="正文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9">
    <w:name w:val="Char Char3 Char Char Char Char Char Char"/>
    <w:basedOn w:val="2"/>
    <w:qFormat/>
    <w:uiPriority w:val="99"/>
    <w:pPr>
      <w:widowControl/>
      <w:spacing w:before="0" w:after="0" w:line="416" w:lineRule="auto"/>
      <w:ind w:left="756" w:hanging="576"/>
      <w:jc w:val="left"/>
    </w:pPr>
    <w:rPr>
      <w:rFonts w:ascii="Times New Roman" w:hAnsi="Times New Roman" w:eastAsia="宋体"/>
      <w:b w:val="0"/>
      <w:sz w:val="24"/>
      <w:szCs w:val="24"/>
    </w:rPr>
  </w:style>
  <w:style w:type="paragraph" w:customStyle="1" w:styleId="600">
    <w:name w:val="xl88"/>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center"/>
    </w:pPr>
    <w:rPr>
      <w:rFonts w:ascii="Arial Unicode MS" w:hAnsi="Arial Unicode MS"/>
      <w:kern w:val="1"/>
      <w:sz w:val="20"/>
      <w:lang w:eastAsia="ar-SA"/>
    </w:rPr>
  </w:style>
  <w:style w:type="paragraph" w:customStyle="1" w:styleId="60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4"/>
      <w:szCs w:val="24"/>
    </w:rPr>
  </w:style>
  <w:style w:type="paragraph" w:customStyle="1" w:styleId="602">
    <w:name w:val="xl43"/>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rFonts w:ascii="黑体" w:hAnsi="黑体" w:eastAsia="黑体"/>
      <w:kern w:val="1"/>
      <w:sz w:val="20"/>
      <w:lang w:eastAsia="ar-SA"/>
    </w:rPr>
  </w:style>
  <w:style w:type="paragraph" w:customStyle="1" w:styleId="603">
    <w:name w:val="表格标题"/>
    <w:basedOn w:val="442"/>
    <w:qFormat/>
    <w:uiPriority w:val="99"/>
    <w:pPr>
      <w:jc w:val="center"/>
    </w:pPr>
    <w:rPr>
      <w:b/>
      <w:bCs/>
      <w:i/>
      <w:iCs/>
    </w:rPr>
  </w:style>
  <w:style w:type="paragraph" w:customStyle="1" w:styleId="604">
    <w:name w:val="样式1 Char Char"/>
    <w:basedOn w:val="1"/>
    <w:next w:val="29"/>
    <w:qFormat/>
    <w:uiPriority w:val="99"/>
    <w:pPr>
      <w:spacing w:line="360" w:lineRule="auto"/>
      <w:ind w:firstLine="516" w:firstLineChars="215"/>
    </w:pPr>
    <w:rPr>
      <w:sz w:val="24"/>
      <w:szCs w:val="24"/>
    </w:rPr>
  </w:style>
  <w:style w:type="paragraph" w:customStyle="1" w:styleId="605">
    <w:name w:val="文章正文"/>
    <w:basedOn w:val="1"/>
    <w:qFormat/>
    <w:uiPriority w:val="99"/>
    <w:pPr>
      <w:spacing w:line="360" w:lineRule="auto"/>
      <w:ind w:firstLine="560" w:firstLineChars="200"/>
    </w:pPr>
    <w:rPr>
      <w:rFonts w:eastAsia="仿宋_GB2312"/>
      <w:sz w:val="28"/>
    </w:rPr>
  </w:style>
  <w:style w:type="paragraph" w:customStyle="1" w:styleId="606">
    <w:name w:val="xl32"/>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b/>
      <w:bCs/>
      <w:sz w:val="24"/>
      <w:szCs w:val="24"/>
    </w:rPr>
  </w:style>
  <w:style w:type="paragraph" w:customStyle="1" w:styleId="607">
    <w:name w:val="contentnoteheader"/>
    <w:basedOn w:val="1"/>
    <w:qFormat/>
    <w:uiPriority w:val="99"/>
    <w:pPr>
      <w:widowControl/>
      <w:spacing w:before="40" w:after="100" w:afterAutospacing="1"/>
      <w:ind w:left="120"/>
      <w:jc w:val="left"/>
    </w:pPr>
    <w:rPr>
      <w:rFonts w:ascii="Arial" w:hAnsi="Arial" w:cs="Arial"/>
      <w:b/>
      <w:bCs/>
      <w:color w:val="990000"/>
      <w:sz w:val="24"/>
      <w:szCs w:val="24"/>
    </w:rPr>
  </w:style>
  <w:style w:type="paragraph" w:customStyle="1" w:styleId="608">
    <w:name w:val="样式 标题 1H1h1Level 1 Topic HeadingHeading 0Heading OnePIM 1..."/>
    <w:basedOn w:val="3"/>
    <w:qFormat/>
    <w:uiPriority w:val="99"/>
    <w:pPr>
      <w:tabs>
        <w:tab w:val="left" w:pos="431"/>
      </w:tabs>
      <w:adjustRightInd/>
      <w:spacing w:before="340" w:after="330" w:line="576" w:lineRule="auto"/>
      <w:ind w:left="431" w:hanging="431"/>
      <w:jc w:val="both"/>
    </w:pPr>
    <w:rPr>
      <w:rFonts w:ascii="黑体" w:hAnsi="黑体" w:eastAsia="黑体"/>
      <w:bCs/>
      <w:color w:val="000000"/>
      <w:szCs w:val="44"/>
    </w:rPr>
  </w:style>
  <w:style w:type="paragraph" w:customStyle="1" w:styleId="609">
    <w:name w:val="文字"/>
    <w:basedOn w:val="1"/>
    <w:qFormat/>
    <w:uiPriority w:val="99"/>
    <w:pPr>
      <w:spacing w:before="120" w:line="300" w:lineRule="auto"/>
    </w:pPr>
    <w:rPr>
      <w:sz w:val="24"/>
      <w:szCs w:val="24"/>
    </w:rPr>
  </w:style>
  <w:style w:type="paragraph" w:customStyle="1" w:styleId="610">
    <w:name w:val="标准小三"/>
    <w:basedOn w:val="1"/>
    <w:qFormat/>
    <w:uiPriority w:val="99"/>
    <w:pPr>
      <w:spacing w:line="700" w:lineRule="exact"/>
      <w:ind w:firstLine="200" w:firstLineChars="200"/>
    </w:pPr>
    <w:rPr>
      <w:rFonts w:hAnsi="Arial" w:eastAsia="仿宋_GB2312"/>
      <w:sz w:val="30"/>
      <w:szCs w:val="32"/>
    </w:rPr>
  </w:style>
  <w:style w:type="paragraph" w:customStyle="1" w:styleId="611">
    <w:name w:val="xl54"/>
    <w:basedOn w:val="1"/>
    <w:qFormat/>
    <w:uiPriority w:val="99"/>
    <w:pPr>
      <w:widowControl/>
      <w:pBdr>
        <w:left w:val="single" w:color="000000" w:sz="6" w:space="0"/>
        <w:right w:val="single" w:color="000000" w:sz="6" w:space="0"/>
      </w:pBdr>
      <w:suppressAutoHyphens/>
      <w:spacing w:before="280" w:after="280"/>
      <w:jc w:val="left"/>
      <w:textAlignment w:val="center"/>
    </w:pPr>
    <w:rPr>
      <w:rFonts w:ascii="Arial Unicode MS" w:hAnsi="Arial Unicode MS"/>
      <w:kern w:val="1"/>
      <w:sz w:val="20"/>
      <w:lang w:eastAsia="ar-SA"/>
    </w:rPr>
  </w:style>
  <w:style w:type="paragraph" w:customStyle="1" w:styleId="612">
    <w:name w:val="样式 标题 1H1标题 4-1 + 仿宋_GB2312 小二 居中"/>
    <w:basedOn w:val="1"/>
    <w:qFormat/>
    <w:uiPriority w:val="99"/>
  </w:style>
  <w:style w:type="paragraph" w:customStyle="1" w:styleId="613">
    <w:name w:val="页脚 New New New New New"/>
    <w:basedOn w:val="490"/>
    <w:qFormat/>
    <w:uiPriority w:val="99"/>
    <w:pPr>
      <w:tabs>
        <w:tab w:val="center" w:pos="4153"/>
        <w:tab w:val="right" w:pos="8306"/>
      </w:tabs>
      <w:snapToGrid w:val="0"/>
      <w:jc w:val="left"/>
    </w:pPr>
    <w:rPr>
      <w:sz w:val="18"/>
      <w:szCs w:val="18"/>
    </w:rPr>
  </w:style>
  <w:style w:type="paragraph" w:customStyle="1" w:styleId="614">
    <w:name w:val="jin3"/>
    <w:basedOn w:val="4"/>
    <w:qFormat/>
    <w:uiPriority w:val="99"/>
    <w:pPr>
      <w:tabs>
        <w:tab w:val="left" w:pos="855"/>
      </w:tabs>
      <w:overflowPunct w:val="0"/>
      <w:autoSpaceDE w:val="0"/>
      <w:autoSpaceDN w:val="0"/>
      <w:adjustRightInd w:val="0"/>
      <w:spacing w:before="360" w:after="120" w:line="300" w:lineRule="auto"/>
      <w:jc w:val="both"/>
      <w:textAlignment w:val="baseline"/>
      <w:outlineLvl w:val="9"/>
    </w:pPr>
    <w:rPr>
      <w:rFonts w:ascii="宋体" w:hAnsi="Arial"/>
      <w:sz w:val="24"/>
    </w:rPr>
  </w:style>
  <w:style w:type="paragraph" w:customStyle="1" w:styleId="615">
    <w:name w:val="00"/>
    <w:basedOn w:val="1"/>
    <w:qFormat/>
    <w:uiPriority w:val="99"/>
    <w:pPr>
      <w:autoSpaceDE w:val="0"/>
      <w:autoSpaceDN w:val="0"/>
      <w:adjustRightInd w:val="0"/>
      <w:jc w:val="left"/>
    </w:pPr>
    <w:rPr>
      <w:rFonts w:ascii="黑体" w:eastAsia="黑体"/>
      <w:b/>
      <w:bCs/>
      <w:sz w:val="20"/>
    </w:rPr>
  </w:style>
  <w:style w:type="paragraph" w:customStyle="1" w:styleId="616">
    <w:name w:val="WW-列表 2"/>
    <w:basedOn w:val="1"/>
    <w:qFormat/>
    <w:uiPriority w:val="99"/>
    <w:pPr>
      <w:suppressAutoHyphens/>
      <w:spacing w:before="156" w:after="156"/>
    </w:pPr>
    <w:rPr>
      <w:rFonts w:eastAsia="仿宋_GB2312"/>
      <w:kern w:val="1"/>
      <w:sz w:val="28"/>
      <w:szCs w:val="24"/>
      <w:lang w:eastAsia="ar-SA"/>
    </w:rPr>
  </w:style>
  <w:style w:type="paragraph" w:customStyle="1" w:styleId="617">
    <w:name w:val="MyPoints"/>
    <w:basedOn w:val="1"/>
    <w:qFormat/>
    <w:uiPriority w:val="99"/>
    <w:pPr>
      <w:widowControl/>
      <w:ind w:left="936" w:hanging="360"/>
      <w:jc w:val="left"/>
    </w:pPr>
    <w:rPr>
      <w:rFonts w:ascii="Century Gothic" w:hAnsi="Century Gothic"/>
      <w:sz w:val="20"/>
      <w:lang w:eastAsia="en-US"/>
    </w:rPr>
  </w:style>
  <w:style w:type="paragraph" w:customStyle="1" w:styleId="618">
    <w:name w:val="WW-列表 5"/>
    <w:basedOn w:val="1"/>
    <w:qFormat/>
    <w:uiPriority w:val="99"/>
    <w:pPr>
      <w:suppressAutoHyphens/>
      <w:spacing w:before="156" w:after="156"/>
    </w:pPr>
    <w:rPr>
      <w:rFonts w:eastAsia="仿宋_GB2312"/>
      <w:kern w:val="1"/>
      <w:sz w:val="28"/>
      <w:szCs w:val="24"/>
      <w:lang w:eastAsia="ar-SA"/>
    </w:rPr>
  </w:style>
  <w:style w:type="paragraph" w:customStyle="1" w:styleId="619">
    <w:name w:val="newtext"/>
    <w:basedOn w:val="1"/>
    <w:qFormat/>
    <w:uiPriority w:val="99"/>
    <w:pPr>
      <w:widowControl/>
      <w:spacing w:before="100" w:beforeAutospacing="1" w:after="100" w:afterAutospacing="1"/>
      <w:jc w:val="left"/>
    </w:pPr>
    <w:rPr>
      <w:rFonts w:hAnsi="宋体" w:cs="宋体"/>
      <w:sz w:val="24"/>
      <w:szCs w:val="24"/>
    </w:rPr>
  </w:style>
  <w:style w:type="paragraph" w:customStyle="1" w:styleId="620">
    <w:name w:val="符号标题3"/>
    <w:basedOn w:val="1"/>
    <w:qFormat/>
    <w:uiPriority w:val="99"/>
    <w:pPr>
      <w:spacing w:line="360" w:lineRule="auto"/>
      <w:ind w:firstLine="482" w:firstLineChars="200"/>
    </w:pPr>
    <w:rPr>
      <w:rFonts w:hAnsi="宋体"/>
      <w:szCs w:val="24"/>
    </w:rPr>
  </w:style>
  <w:style w:type="paragraph" w:customStyle="1" w:styleId="621">
    <w:name w:val="正文序号 1"/>
    <w:basedOn w:val="1"/>
    <w:qFormat/>
    <w:uiPriority w:val="99"/>
    <w:pPr>
      <w:tabs>
        <w:tab w:val="left" w:pos="839"/>
      </w:tabs>
      <w:spacing w:before="60"/>
      <w:ind w:left="709" w:hanging="709"/>
    </w:pPr>
    <w:rPr>
      <w:szCs w:val="24"/>
    </w:rPr>
  </w:style>
  <w:style w:type="paragraph" w:customStyle="1" w:styleId="622">
    <w:name w:val="MPara-4th Line"/>
    <w:basedOn w:val="1"/>
    <w:qFormat/>
    <w:uiPriority w:val="99"/>
    <w:pPr>
      <w:tabs>
        <w:tab w:val="left" w:pos="-1440"/>
        <w:tab w:val="left" w:pos="-720"/>
        <w:tab w:val="left" w:pos="284"/>
        <w:tab w:val="left" w:pos="709"/>
        <w:tab w:val="left" w:pos="1080"/>
        <w:tab w:val="left" w:pos="1440"/>
        <w:tab w:val="left" w:pos="1800"/>
        <w:tab w:val="left" w:pos="2127"/>
        <w:tab w:val="left" w:pos="2552"/>
        <w:tab w:val="left" w:pos="2880"/>
        <w:tab w:val="left" w:pos="3240"/>
        <w:tab w:val="left" w:pos="3600"/>
        <w:tab w:val="left" w:pos="3960"/>
        <w:tab w:val="left" w:pos="4320"/>
        <w:tab w:val="left" w:pos="4678"/>
        <w:tab w:val="left" w:pos="5040"/>
        <w:tab w:val="left" w:pos="5400"/>
        <w:tab w:val="left" w:pos="5760"/>
      </w:tabs>
      <w:ind w:left="2410" w:right="1418" w:hanging="2410"/>
    </w:pPr>
    <w:rPr>
      <w:rFonts w:ascii="CG Times" w:hAnsi="CG Times"/>
      <w:sz w:val="22"/>
      <w:lang w:eastAsia="en-US"/>
    </w:rPr>
  </w:style>
  <w:style w:type="paragraph" w:customStyle="1" w:styleId="623">
    <w:name w:val="样式 标题 3h3Level 3 Topic HeadingHeading 3 - oldH3l33rd level..."/>
    <w:basedOn w:val="4"/>
    <w:qFormat/>
    <w:uiPriority w:val="99"/>
    <w:pPr>
      <w:widowControl w:val="0"/>
      <w:tabs>
        <w:tab w:val="left" w:pos="851"/>
        <w:tab w:val="left" w:pos="1444"/>
      </w:tabs>
      <w:suppressAutoHyphens/>
      <w:spacing w:line="360" w:lineRule="auto"/>
      <w:ind w:left="1260" w:hanging="420"/>
      <w:jc w:val="both"/>
    </w:pPr>
    <w:rPr>
      <w:rFonts w:ascii="仿宋_GB2312" w:hAnsi="仿宋_GB2312"/>
      <w:kern w:val="1"/>
      <w:lang w:eastAsia="ar-SA"/>
    </w:rPr>
  </w:style>
  <w:style w:type="paragraph" w:customStyle="1" w:styleId="624">
    <w:name w:val="Numbered list 2.1"/>
    <w:basedOn w:val="3"/>
    <w:next w:val="1"/>
    <w:qFormat/>
    <w:uiPriority w:val="99"/>
    <w:pPr>
      <w:widowControl/>
      <w:tabs>
        <w:tab w:val="left" w:pos="720"/>
      </w:tabs>
      <w:adjustRightInd/>
      <w:spacing w:after="60" w:line="240" w:lineRule="auto"/>
      <w:ind w:left="1134" w:hanging="567"/>
      <w:jc w:val="left"/>
    </w:pPr>
    <w:rPr>
      <w:rFonts w:ascii="Futura Bk" w:hAnsi="Futura Bk"/>
      <w:kern w:val="28"/>
      <w:sz w:val="28"/>
      <w:lang w:eastAsia="en-US"/>
    </w:rPr>
  </w:style>
  <w:style w:type="paragraph" w:customStyle="1" w:styleId="625">
    <w:name w:val="xl90"/>
    <w:basedOn w:val="1"/>
    <w:qFormat/>
    <w:uiPriority w:val="0"/>
    <w:pPr>
      <w:widowControl/>
      <w:pBdr>
        <w:top w:val="single" w:color="000000" w:sz="8" w:space="0"/>
        <w:bottom w:val="single" w:color="000000" w:sz="6" w:space="0"/>
      </w:pBdr>
      <w:suppressAutoHyphens/>
      <w:spacing w:before="280" w:after="280"/>
      <w:jc w:val="center"/>
      <w:textAlignment w:val="center"/>
    </w:pPr>
    <w:rPr>
      <w:kern w:val="1"/>
      <w:sz w:val="20"/>
      <w:lang w:eastAsia="ar-SA"/>
    </w:rPr>
  </w:style>
  <w:style w:type="paragraph" w:customStyle="1" w:styleId="626">
    <w:name w:val="TOC 标题2"/>
    <w:basedOn w:val="3"/>
    <w:next w:val="1"/>
    <w:uiPriority w:val="99"/>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627">
    <w:name w:val="xl61"/>
    <w:basedOn w:val="1"/>
    <w:qFormat/>
    <w:uiPriority w:val="99"/>
    <w:pPr>
      <w:widowControl/>
      <w:pBdr>
        <w:top w:val="single" w:color="000000" w:sz="8"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628">
    <w:name w:val="font5"/>
    <w:basedOn w:val="1"/>
    <w:qFormat/>
    <w:uiPriority w:val="99"/>
    <w:pPr>
      <w:widowControl/>
      <w:spacing w:before="100" w:beforeAutospacing="1" w:after="100" w:afterAutospacing="1"/>
      <w:jc w:val="left"/>
    </w:pPr>
    <w:rPr>
      <w:rFonts w:hAnsi="宋体" w:cs="Arial Unicode MS"/>
      <w:sz w:val="24"/>
      <w:szCs w:val="24"/>
    </w:rPr>
  </w:style>
  <w:style w:type="paragraph" w:customStyle="1" w:styleId="629">
    <w:name w:val="para"/>
    <w:basedOn w:val="1"/>
    <w:qFormat/>
    <w:uiPriority w:val="99"/>
    <w:pPr>
      <w:widowControl/>
      <w:spacing w:before="100" w:beforeAutospacing="1" w:after="100" w:afterAutospacing="1"/>
      <w:jc w:val="left"/>
    </w:pPr>
    <w:rPr>
      <w:rFonts w:ascii="Arial" w:hAnsi="Arial" w:cs="Arial"/>
      <w:sz w:val="18"/>
      <w:szCs w:val="18"/>
    </w:rPr>
  </w:style>
  <w:style w:type="paragraph" w:customStyle="1" w:styleId="630">
    <w:name w:val="设计正文 Char Char Char"/>
    <w:basedOn w:val="1"/>
    <w:qFormat/>
    <w:uiPriority w:val="99"/>
    <w:pPr>
      <w:spacing w:line="300" w:lineRule="auto"/>
      <w:ind w:firstLine="480" w:firstLineChars="200"/>
    </w:pPr>
    <w:rPr>
      <w:rFonts w:ascii="仿宋_GB2312" w:eastAsia="仿宋_GB2312" w:cs="宋体"/>
      <w:sz w:val="28"/>
    </w:rPr>
  </w:style>
  <w:style w:type="paragraph" w:customStyle="1" w:styleId="631">
    <w:name w:val="Char16"/>
    <w:basedOn w:val="1"/>
    <w:qFormat/>
    <w:uiPriority w:val="99"/>
    <w:pPr>
      <w:widowControl/>
      <w:spacing w:after="160" w:line="240" w:lineRule="exact"/>
      <w:jc w:val="left"/>
    </w:pPr>
    <w:rPr>
      <w:rFonts w:ascii="Verdana" w:hAnsi="Verdana"/>
      <w:sz w:val="20"/>
      <w:lang w:eastAsia="en-US"/>
    </w:rPr>
  </w:style>
  <w:style w:type="paragraph" w:customStyle="1" w:styleId="632">
    <w:name w:val="Char Char Char Char Char Char Char Char Char Char"/>
    <w:basedOn w:val="1"/>
    <w:qFormat/>
    <w:uiPriority w:val="99"/>
    <w:rPr>
      <w:rFonts w:ascii="Tahoma" w:hAnsi="Tahoma"/>
      <w:sz w:val="24"/>
    </w:rPr>
  </w:style>
  <w:style w:type="paragraph" w:customStyle="1" w:styleId="633">
    <w:name w:val="汉议细等线简8"/>
    <w:qFormat/>
    <w:uiPriority w:val="99"/>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63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sz w:val="24"/>
      <w:szCs w:val="24"/>
    </w:rPr>
  </w:style>
  <w:style w:type="paragraph" w:customStyle="1" w:styleId="635">
    <w:name w:val="xl84"/>
    <w:basedOn w:val="1"/>
    <w:qFormat/>
    <w:uiPriority w:val="0"/>
    <w:pPr>
      <w:widowControl/>
      <w:pBdr>
        <w:top w:val="single" w:color="000000" w:sz="6" w:space="0"/>
        <w:left w:val="single" w:color="000000" w:sz="6" w:space="0"/>
        <w:bottom w:val="single" w:color="000000" w:sz="6" w:space="0"/>
        <w:right w:val="single" w:color="000000" w:sz="6" w:space="0"/>
      </w:pBdr>
      <w:suppressAutoHyphens/>
      <w:spacing w:before="280" w:after="280"/>
      <w:jc w:val="left"/>
      <w:textAlignment w:val="center"/>
    </w:pPr>
    <w:rPr>
      <w:rFonts w:ascii="Arial Unicode MS" w:hAnsi="Arial Unicode MS"/>
      <w:kern w:val="1"/>
      <w:sz w:val="20"/>
      <w:lang w:eastAsia="ar-SA"/>
    </w:rPr>
  </w:style>
  <w:style w:type="paragraph" w:customStyle="1" w:styleId="636">
    <w:name w:val="样式 (西文) 宋体 小四 首行缩进:  0.95 厘米 段前: 5 磅 段后: 5 磅 行距: 1.5 倍行距"/>
    <w:basedOn w:val="1"/>
    <w:qFormat/>
    <w:uiPriority w:val="99"/>
    <w:pPr>
      <w:widowControl/>
      <w:spacing w:before="100" w:after="100" w:line="360" w:lineRule="auto"/>
      <w:ind w:firstLine="540"/>
      <w:jc w:val="left"/>
    </w:pPr>
    <w:rPr>
      <w:rFonts w:hAnsi="宋体" w:cs="宋体"/>
      <w:sz w:val="24"/>
    </w:rPr>
  </w:style>
  <w:style w:type="paragraph" w:customStyle="1" w:styleId="637">
    <w:name w:val="xl40"/>
    <w:basedOn w:val="1"/>
    <w:qFormat/>
    <w:uiPriority w:val="99"/>
    <w:pPr>
      <w:widowControl/>
      <w:pBdr>
        <w:left w:val="single" w:color="000000" w:sz="6" w:space="0"/>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638">
    <w:name w:val="text12"/>
    <w:basedOn w:val="1"/>
    <w:qFormat/>
    <w:uiPriority w:val="99"/>
    <w:pPr>
      <w:widowControl/>
      <w:spacing w:before="100" w:beforeAutospacing="1" w:after="100" w:afterAutospacing="1"/>
      <w:ind w:firstLine="480"/>
      <w:jc w:val="left"/>
    </w:pPr>
    <w:rPr>
      <w:rFonts w:hAnsi="宋体" w:cs="宋体"/>
      <w:szCs w:val="21"/>
    </w:rPr>
  </w:style>
  <w:style w:type="paragraph" w:customStyle="1" w:styleId="639">
    <w:name w:val="标准文件_一级条标题"/>
    <w:basedOn w:val="338"/>
    <w:next w:val="1"/>
    <w:qFormat/>
    <w:uiPriority w:val="99"/>
    <w:pPr>
      <w:spacing w:before="0" w:after="0"/>
      <w:ind w:left="0"/>
      <w:jc w:val="left"/>
      <w:outlineLvl w:val="2"/>
    </w:pPr>
    <w:rPr>
      <w:rFonts w:hAnsi="宋体"/>
      <w:bCs/>
      <w:color w:val="000000"/>
      <w:sz w:val="24"/>
      <w:lang w:val="zh-CN"/>
    </w:rPr>
  </w:style>
  <w:style w:type="paragraph" w:customStyle="1" w:styleId="640">
    <w:name w:val="xl59"/>
    <w:basedOn w:val="1"/>
    <w:qFormat/>
    <w:uiPriority w:val="99"/>
    <w:pPr>
      <w:widowControl/>
      <w:pBdr>
        <w:top w:val="single" w:color="000000" w:sz="6" w:space="0"/>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641">
    <w:name w:val="Char4 Char Char1 Char"/>
    <w:basedOn w:val="1"/>
    <w:qFormat/>
    <w:uiPriority w:val="99"/>
    <w:rPr>
      <w:rFonts w:ascii="Tahoma" w:hAnsi="Tahoma"/>
      <w:sz w:val="24"/>
    </w:rPr>
  </w:style>
  <w:style w:type="paragraph" w:customStyle="1" w:styleId="642">
    <w:name w:val="font8"/>
    <w:basedOn w:val="1"/>
    <w:qFormat/>
    <w:uiPriority w:val="99"/>
    <w:pPr>
      <w:widowControl/>
      <w:suppressAutoHyphens/>
      <w:spacing w:before="280" w:after="280"/>
      <w:jc w:val="left"/>
    </w:pPr>
    <w:rPr>
      <w:rFonts w:ascii="黑体" w:hAnsi="黑体" w:eastAsia="黑体"/>
      <w:kern w:val="1"/>
      <w:sz w:val="20"/>
      <w:lang w:eastAsia="ar-SA"/>
    </w:rPr>
  </w:style>
  <w:style w:type="paragraph" w:customStyle="1" w:styleId="643">
    <w:name w:val="xl65"/>
    <w:basedOn w:val="1"/>
    <w:qFormat/>
    <w:uiPriority w:val="99"/>
    <w:pPr>
      <w:widowControl/>
      <w:pBdr>
        <w:top w:val="single" w:color="000000" w:sz="8" w:space="0"/>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644">
    <w:name w:val="样式 首行缩进:  0.74 厘米"/>
    <w:basedOn w:val="1"/>
    <w:qFormat/>
    <w:uiPriority w:val="99"/>
    <w:pPr>
      <w:spacing w:line="360" w:lineRule="auto"/>
      <w:ind w:left="75" w:leftChars="75" w:firstLine="200" w:firstLineChars="200"/>
    </w:pPr>
    <w:rPr>
      <w:sz w:val="24"/>
    </w:rPr>
  </w:style>
  <w:style w:type="paragraph" w:customStyle="1" w:styleId="645">
    <w:name w:val="xl81"/>
    <w:basedOn w:val="1"/>
    <w:qFormat/>
    <w:uiPriority w:val="0"/>
    <w:pPr>
      <w:widowControl/>
      <w:pBdr>
        <w:bottom w:val="single" w:color="000000" w:sz="6" w:space="0"/>
        <w:right w:val="single" w:color="000000" w:sz="6" w:space="0"/>
      </w:pBdr>
      <w:suppressAutoHyphens/>
      <w:spacing w:before="280" w:after="280"/>
      <w:jc w:val="center"/>
      <w:textAlignment w:val="center"/>
    </w:pPr>
    <w:rPr>
      <w:rFonts w:ascii="Arial Unicode MS" w:hAnsi="Arial Unicode MS"/>
      <w:kern w:val="1"/>
      <w:sz w:val="20"/>
      <w:lang w:eastAsia="ar-SA"/>
    </w:rPr>
  </w:style>
  <w:style w:type="paragraph" w:customStyle="1" w:styleId="646">
    <w:name w:val="符号"/>
    <w:basedOn w:val="1"/>
    <w:qFormat/>
    <w:uiPriority w:val="99"/>
    <w:pPr>
      <w:tabs>
        <w:tab w:val="left" w:pos="840"/>
      </w:tabs>
      <w:adjustRightInd w:val="0"/>
      <w:snapToGrid w:val="0"/>
      <w:spacing w:line="420" w:lineRule="atLeast"/>
      <w:ind w:left="840" w:hanging="420"/>
      <w:jc w:val="left"/>
      <w:textAlignment w:val="baseline"/>
    </w:pPr>
    <w:rPr>
      <w:sz w:val="24"/>
    </w:rPr>
  </w:style>
  <w:style w:type="paragraph" w:customStyle="1" w:styleId="647">
    <w:name w:val="xl72"/>
    <w:basedOn w:val="1"/>
    <w:qFormat/>
    <w:uiPriority w:val="0"/>
    <w:pPr>
      <w:widowControl/>
      <w:pBdr>
        <w:top w:val="single" w:color="000000" w:sz="6" w:space="0"/>
        <w:left w:val="single" w:color="000000" w:sz="6" w:space="0"/>
        <w:right w:val="single" w:color="000000" w:sz="6" w:space="0"/>
      </w:pBdr>
      <w:suppressAutoHyphens/>
      <w:spacing w:before="280" w:after="280"/>
      <w:jc w:val="left"/>
      <w:textAlignment w:val="center"/>
    </w:pPr>
    <w:rPr>
      <w:rFonts w:ascii="黑体" w:hAnsi="黑体" w:eastAsia="黑体"/>
      <w:b/>
      <w:bCs/>
      <w:kern w:val="1"/>
      <w:sz w:val="20"/>
      <w:lang w:eastAsia="ar-SA"/>
    </w:rPr>
  </w:style>
  <w:style w:type="paragraph" w:customStyle="1" w:styleId="64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sz w:val="24"/>
      <w:szCs w:val="24"/>
    </w:rPr>
  </w:style>
  <w:style w:type="paragraph" w:customStyle="1" w:styleId="649">
    <w:name w:val="lgh样式正文缩2"/>
    <w:basedOn w:val="14"/>
    <w:qFormat/>
    <w:uiPriority w:val="99"/>
    <w:pPr>
      <w:snapToGrid w:val="0"/>
      <w:spacing w:line="360" w:lineRule="auto"/>
      <w:ind w:firstLine="480" w:firstLineChars="200"/>
      <w:jc w:val="both"/>
    </w:pPr>
    <w:rPr>
      <w:rFonts w:ascii="Times New Roman"/>
    </w:rPr>
  </w:style>
  <w:style w:type="paragraph" w:customStyle="1" w:styleId="650">
    <w:name w:val="Char Char1"/>
    <w:basedOn w:val="1"/>
    <w:qFormat/>
    <w:uiPriority w:val="99"/>
    <w:pPr>
      <w:widowControl/>
      <w:spacing w:after="160" w:line="240" w:lineRule="exact"/>
      <w:jc w:val="left"/>
    </w:pPr>
    <w:rPr>
      <w:szCs w:val="24"/>
    </w:rPr>
  </w:style>
  <w:style w:type="paragraph" w:customStyle="1" w:styleId="651">
    <w:name w:val="页脚 New New New New New New New New New New"/>
    <w:basedOn w:val="1"/>
    <w:qFormat/>
    <w:uiPriority w:val="99"/>
    <w:pPr>
      <w:tabs>
        <w:tab w:val="center" w:pos="4153"/>
        <w:tab w:val="right" w:pos="8306"/>
      </w:tabs>
      <w:snapToGrid w:val="0"/>
      <w:jc w:val="left"/>
    </w:pPr>
    <w:rPr>
      <w:sz w:val="18"/>
    </w:rPr>
  </w:style>
  <w:style w:type="paragraph" w:customStyle="1" w:styleId="652">
    <w:name w:val="样式 正文缩进表正文正文非缩进ALT+Z四号特点段1正文不缩进特点 Char水上软件标题4正文（首行缩进两..."/>
    <w:basedOn w:val="14"/>
    <w:qFormat/>
    <w:uiPriority w:val="99"/>
    <w:pPr>
      <w:adjustRightInd/>
      <w:spacing w:line="360" w:lineRule="auto"/>
      <w:ind w:firstLine="480" w:firstLineChars="200"/>
      <w:jc w:val="both"/>
    </w:pPr>
    <w:rPr>
      <w:rFonts w:ascii="Times New Roman"/>
    </w:rPr>
  </w:style>
  <w:style w:type="paragraph" w:customStyle="1" w:styleId="653">
    <w:name w:val="五级无标题条"/>
    <w:basedOn w:val="1"/>
    <w:qFormat/>
    <w:uiPriority w:val="99"/>
    <w:pPr>
      <w:tabs>
        <w:tab w:val="left" w:pos="5040"/>
      </w:tabs>
      <w:ind w:left="5040" w:hanging="360"/>
    </w:pPr>
  </w:style>
  <w:style w:type="paragraph" w:customStyle="1" w:styleId="654">
    <w:name w:val="font7"/>
    <w:basedOn w:val="1"/>
    <w:qFormat/>
    <w:uiPriority w:val="99"/>
    <w:pPr>
      <w:widowControl/>
      <w:spacing w:before="100" w:beforeAutospacing="1" w:after="100" w:afterAutospacing="1"/>
      <w:jc w:val="left"/>
    </w:pPr>
    <w:rPr>
      <w:rFonts w:eastAsia="Times New Roman"/>
      <w:sz w:val="22"/>
      <w:szCs w:val="22"/>
    </w:rPr>
  </w:style>
  <w:style w:type="paragraph" w:customStyle="1" w:styleId="655">
    <w:name w:val="缩进正文"/>
    <w:basedOn w:val="1"/>
    <w:qFormat/>
    <w:uiPriority w:val="99"/>
    <w:pPr>
      <w:widowControl/>
      <w:spacing w:after="200" w:line="400" w:lineRule="exact"/>
      <w:ind w:left="1418"/>
      <w:jc w:val="left"/>
    </w:pPr>
  </w:style>
  <w:style w:type="paragraph" w:customStyle="1" w:styleId="656">
    <w:name w:val="xl58"/>
    <w:basedOn w:val="1"/>
    <w:qFormat/>
    <w:uiPriority w:val="99"/>
    <w:pPr>
      <w:widowControl/>
      <w:pBdr>
        <w:top w:val="single" w:color="000000" w:sz="6" w:space="0"/>
        <w:left w:val="single" w:color="000000" w:sz="6" w:space="0"/>
        <w:right w:val="single" w:color="000000" w:sz="6" w:space="0"/>
      </w:pBdr>
      <w:suppressAutoHyphens/>
      <w:spacing w:before="280" w:after="280"/>
      <w:jc w:val="right"/>
      <w:textAlignment w:val="center"/>
    </w:pPr>
    <w:rPr>
      <w:rFonts w:ascii="黑体" w:hAnsi="黑体" w:eastAsia="黑体"/>
      <w:kern w:val="1"/>
      <w:sz w:val="20"/>
      <w:lang w:eastAsia="ar-SA"/>
    </w:rPr>
  </w:style>
  <w:style w:type="paragraph" w:customStyle="1" w:styleId="657">
    <w:name w:val="Char1 Char Char Char Char Char Char"/>
    <w:basedOn w:val="1"/>
    <w:qFormat/>
    <w:uiPriority w:val="99"/>
    <w:rPr>
      <w:rFonts w:ascii="Tahoma" w:hAnsi="Tahoma"/>
      <w:sz w:val="24"/>
    </w:rPr>
  </w:style>
  <w:style w:type="paragraph" w:customStyle="1" w:styleId="658">
    <w:name w:val="样式3"/>
    <w:basedOn w:val="4"/>
    <w:qFormat/>
    <w:uiPriority w:val="99"/>
    <w:pPr>
      <w:widowControl w:val="0"/>
      <w:tabs>
        <w:tab w:val="left" w:pos="851"/>
        <w:tab w:val="left" w:pos="1444"/>
      </w:tabs>
      <w:spacing w:line="416" w:lineRule="auto"/>
      <w:ind w:left="1560" w:hanging="720"/>
      <w:jc w:val="both"/>
    </w:pPr>
    <w:rPr>
      <w:rFonts w:eastAsia="黑体"/>
      <w:kern w:val="2"/>
      <w:sz w:val="28"/>
      <w:szCs w:val="24"/>
    </w:rPr>
  </w:style>
  <w:style w:type="paragraph" w:customStyle="1" w:styleId="659">
    <w:name w:val="Bullet 4"/>
    <w:basedOn w:val="1"/>
    <w:qFormat/>
    <w:uiPriority w:val="99"/>
    <w:pPr>
      <w:widowControl/>
      <w:tabs>
        <w:tab w:val="left" w:pos="1680"/>
      </w:tabs>
      <w:spacing w:line="290" w:lineRule="atLeast"/>
      <w:jc w:val="left"/>
    </w:pPr>
    <w:rPr>
      <w:rFonts w:eastAsia="Times New Roman"/>
      <w:sz w:val="24"/>
      <w:lang w:eastAsia="en-US"/>
    </w:rPr>
  </w:style>
  <w:style w:type="paragraph" w:customStyle="1" w:styleId="660">
    <w:name w:val="标题5"/>
    <w:basedOn w:val="1"/>
    <w:qFormat/>
    <w:uiPriority w:val="99"/>
    <w:pPr>
      <w:tabs>
        <w:tab w:val="left" w:pos="0"/>
      </w:tabs>
      <w:spacing w:before="120" w:after="120" w:line="360" w:lineRule="auto"/>
      <w:ind w:left="1134" w:hanging="567"/>
    </w:pPr>
    <w:rPr>
      <w:rFonts w:eastAsia="楷体_GB2312"/>
      <w:sz w:val="28"/>
      <w:szCs w:val="24"/>
    </w:rPr>
  </w:style>
  <w:style w:type="paragraph" w:customStyle="1" w:styleId="661">
    <w:name w:val="xl45"/>
    <w:basedOn w:val="1"/>
    <w:qFormat/>
    <w:uiPriority w:val="99"/>
    <w:pPr>
      <w:widowControl/>
      <w:pBdr>
        <w:left w:val="single" w:color="000000" w:sz="6" w:space="0"/>
        <w:bottom w:val="single" w:color="000000" w:sz="6" w:space="0"/>
        <w:right w:val="single" w:color="000000" w:sz="6" w:space="0"/>
      </w:pBdr>
      <w:suppressAutoHyphens/>
      <w:spacing w:before="280" w:after="280"/>
      <w:jc w:val="right"/>
      <w:textAlignment w:val="center"/>
    </w:pPr>
    <w:rPr>
      <w:kern w:val="1"/>
      <w:sz w:val="20"/>
      <w:lang w:eastAsia="ar-SA"/>
    </w:rPr>
  </w:style>
  <w:style w:type="paragraph" w:customStyle="1" w:styleId="662">
    <w:name w:val="标题 4（网御星云）"/>
    <w:basedOn w:val="5"/>
    <w:next w:val="1"/>
    <w:qFormat/>
    <w:uiPriority w:val="99"/>
    <w:pPr>
      <w:widowControl/>
      <w:tabs>
        <w:tab w:val="left" w:pos="840"/>
      </w:tabs>
      <w:spacing w:after="156" w:line="374" w:lineRule="auto"/>
      <w:ind w:left="1021" w:hanging="1021"/>
      <w:jc w:val="left"/>
    </w:pPr>
  </w:style>
  <w:style w:type="paragraph" w:customStyle="1" w:styleId="663">
    <w:name w:val="样式 标题 2第一章 标题 2Heading 2 HiddenHeading 2 CCBSheading 2H2h2..."/>
    <w:basedOn w:val="2"/>
    <w:qFormat/>
    <w:uiPriority w:val="99"/>
    <w:pPr>
      <w:tabs>
        <w:tab w:val="left" w:pos="420"/>
      </w:tabs>
      <w:adjustRightInd w:val="0"/>
      <w:spacing w:before="120" w:after="120" w:line="240" w:lineRule="auto"/>
      <w:ind w:left="1134" w:hanging="567"/>
      <w:jc w:val="center"/>
      <w:textAlignment w:val="baseline"/>
    </w:pPr>
    <w:rPr>
      <w:rFonts w:ascii="黑体" w:hAnsi="Times New Roman"/>
      <w:b w:val="0"/>
    </w:rPr>
  </w:style>
  <w:style w:type="paragraph" w:customStyle="1" w:styleId="664">
    <w:name w:val="目录"/>
    <w:basedOn w:val="1"/>
    <w:qFormat/>
    <w:uiPriority w:val="99"/>
    <w:pPr>
      <w:widowControl/>
      <w:jc w:val="center"/>
    </w:pPr>
    <w:rPr>
      <w:b/>
      <w:sz w:val="36"/>
    </w:rPr>
  </w:style>
  <w:style w:type="paragraph" w:customStyle="1" w:styleId="665">
    <w:name w:val="产品描述"/>
    <w:qFormat/>
    <w:uiPriority w:val="99"/>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666">
    <w:name w:val="页脚 New New New New New New New"/>
    <w:basedOn w:val="547"/>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20860</Words>
  <Characters>23188</Characters>
  <Lines>217</Lines>
  <Paragraphs>61</Paragraphs>
  <TotalTime>74</TotalTime>
  <ScaleCrop>false</ScaleCrop>
  <LinksUpToDate>false</LinksUpToDate>
  <CharactersWithSpaces>26662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2023-05-25T07:24:00Z</dcterms:created>
  <dc:creator>thinkpad</dc:creator>
  <cp:lastModifiedBy>南风未起</cp:lastModifiedBy>
  <cp:lastPrinted>2023-05-25T08:51:00Z</cp:lastPrinted>
  <dcterms:modified xsi:type="dcterms:W3CDTF">2023-06-09T02:46:19Z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C07AEDAF9AC943FCB0A1082214C41912_13</vt:lpwstr>
  </property>
</Properties>
</file>